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E77" w:rsidRDefault="007048AA">
      <w:pPr>
        <w:adjustRightInd w:val="0"/>
        <w:snapToGrid w:val="0"/>
        <w:spacing w:line="52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附件一：</w:t>
      </w:r>
    </w:p>
    <w:p w:rsidR="00070E77" w:rsidRDefault="007048AA">
      <w:pPr>
        <w:adjustRightInd w:val="0"/>
        <w:snapToGrid w:val="0"/>
        <w:spacing w:line="520" w:lineRule="exact"/>
        <w:ind w:firstLineChars="200" w:firstLine="720"/>
        <w:jc w:val="center"/>
        <w:rPr>
          <w:rFonts w:ascii="方正小标宋_GBK" w:eastAsia="方正小标宋_GBK"/>
          <w:bCs/>
          <w:sz w:val="36"/>
          <w:szCs w:val="36"/>
        </w:rPr>
      </w:pPr>
      <w:r>
        <w:rPr>
          <w:rFonts w:ascii="方正小标宋_GBK" w:eastAsia="方正小标宋_GBK" w:hint="eastAsia"/>
          <w:bCs/>
          <w:sz w:val="36"/>
          <w:szCs w:val="36"/>
        </w:rPr>
        <w:t>重庆城市管理职业学院</w:t>
      </w:r>
    </w:p>
    <w:p w:rsidR="00070E77" w:rsidRDefault="007048AA">
      <w:pPr>
        <w:adjustRightInd w:val="0"/>
        <w:snapToGrid w:val="0"/>
        <w:spacing w:line="520" w:lineRule="exact"/>
        <w:ind w:firstLineChars="200" w:firstLine="720"/>
        <w:jc w:val="center"/>
        <w:rPr>
          <w:rFonts w:ascii="方正小标宋_GBK" w:eastAsia="方正小标宋_GBK" w:hAnsi="宋体"/>
          <w:bCs/>
          <w:sz w:val="36"/>
          <w:szCs w:val="36"/>
        </w:rPr>
      </w:pPr>
      <w:bookmarkStart w:id="0" w:name="_GoBack"/>
      <w:r>
        <w:rPr>
          <w:rFonts w:ascii="方正小标宋_GBK" w:eastAsia="方正小标宋_GBK" w:hint="eastAsia"/>
          <w:bCs/>
          <w:sz w:val="36"/>
          <w:szCs w:val="36"/>
        </w:rPr>
        <w:t>后勤员工考勤打卡系统</w:t>
      </w:r>
      <w:r>
        <w:rPr>
          <w:rFonts w:ascii="方正小标宋_GBK" w:eastAsia="方正小标宋_GBK" w:hint="eastAsia"/>
          <w:bCs/>
          <w:sz w:val="36"/>
          <w:szCs w:val="36"/>
        </w:rPr>
        <w:t>分散</w:t>
      </w:r>
      <w:r>
        <w:rPr>
          <w:rFonts w:ascii="方正小标宋_GBK" w:eastAsia="方正小标宋_GBK" w:hint="eastAsia"/>
          <w:bCs/>
          <w:sz w:val="36"/>
          <w:szCs w:val="36"/>
        </w:rPr>
        <w:t>采购</w:t>
      </w:r>
      <w:r>
        <w:rPr>
          <w:rFonts w:ascii="方正小标宋_GBK" w:eastAsia="方正小标宋_GBK" w:hAnsi="宋体" w:hint="eastAsia"/>
          <w:bCs/>
          <w:sz w:val="36"/>
          <w:szCs w:val="36"/>
        </w:rPr>
        <w:t>要求及技术标准</w:t>
      </w:r>
    </w:p>
    <w:bookmarkEnd w:id="0"/>
    <w:p w:rsidR="00070E77" w:rsidRDefault="00070E77">
      <w:pPr>
        <w:adjustRightInd w:val="0"/>
        <w:snapToGrid w:val="0"/>
        <w:spacing w:line="500" w:lineRule="exact"/>
        <w:ind w:firstLineChars="200" w:firstLine="560"/>
        <w:jc w:val="left"/>
        <w:rPr>
          <w:rFonts w:ascii="宋体"/>
          <w:sz w:val="28"/>
          <w:szCs w:val="28"/>
        </w:rPr>
      </w:pPr>
    </w:p>
    <w:p w:rsidR="00070E77" w:rsidRDefault="007048AA">
      <w:pPr>
        <w:adjustRightInd w:val="0"/>
        <w:snapToGrid w:val="0"/>
        <w:spacing w:line="500" w:lineRule="exact"/>
        <w:ind w:firstLineChars="200" w:firstLine="560"/>
        <w:jc w:val="left"/>
        <w:rPr>
          <w:rFonts w:ascii="方正黑体_GBK" w:eastAsia="方正黑体_GBK" w:hAnsi="仿宋"/>
          <w:sz w:val="28"/>
          <w:szCs w:val="28"/>
        </w:rPr>
      </w:pPr>
      <w:r>
        <w:rPr>
          <w:rFonts w:ascii="方正黑体_GBK" w:eastAsia="方正黑体_GBK" w:hAnsi="仿宋" w:hint="eastAsia"/>
          <w:sz w:val="28"/>
          <w:szCs w:val="28"/>
        </w:rPr>
        <w:t>一、项目简介</w:t>
      </w:r>
    </w:p>
    <w:p w:rsidR="00070E77" w:rsidRDefault="007048AA">
      <w:pPr>
        <w:adjustRightInd w:val="0"/>
        <w:snapToGrid w:val="0"/>
        <w:spacing w:line="500" w:lineRule="exact"/>
        <w:ind w:firstLineChars="200" w:firstLine="560"/>
        <w:jc w:val="left"/>
        <w:rPr>
          <w:rFonts w:ascii="仿宋" w:eastAsia="仿宋" w:hAnsi="仿宋" w:cs="宋体"/>
          <w:kern w:val="0"/>
          <w:sz w:val="28"/>
          <w:szCs w:val="28"/>
        </w:rPr>
      </w:pPr>
      <w:r>
        <w:rPr>
          <w:rFonts w:ascii="仿宋" w:eastAsia="仿宋" w:hAnsi="仿宋" w:hint="eastAsia"/>
          <w:sz w:val="28"/>
          <w:szCs w:val="28"/>
        </w:rPr>
        <w:t>重庆城市管理职业学院位于重庆市高新区大学城南二路</w:t>
      </w:r>
      <w:r>
        <w:rPr>
          <w:rFonts w:ascii="仿宋" w:eastAsia="仿宋" w:hAnsi="仿宋" w:hint="eastAsia"/>
          <w:sz w:val="28"/>
          <w:szCs w:val="28"/>
        </w:rPr>
        <w:t>151</w:t>
      </w:r>
      <w:r>
        <w:rPr>
          <w:rFonts w:ascii="仿宋" w:eastAsia="仿宋" w:hAnsi="仿宋" w:hint="eastAsia"/>
          <w:sz w:val="28"/>
          <w:szCs w:val="28"/>
        </w:rPr>
        <w:t>号，现需</w:t>
      </w:r>
      <w:r>
        <w:rPr>
          <w:rFonts w:ascii="仿宋" w:eastAsia="仿宋" w:hAnsi="仿宋" w:hint="eastAsia"/>
          <w:sz w:val="28"/>
          <w:szCs w:val="28"/>
        </w:rPr>
        <w:t>分散</w:t>
      </w:r>
      <w:r>
        <w:rPr>
          <w:rFonts w:ascii="仿宋" w:eastAsia="仿宋" w:hAnsi="仿宋" w:hint="eastAsia"/>
          <w:sz w:val="28"/>
          <w:szCs w:val="28"/>
        </w:rPr>
        <w:t>采购</w:t>
      </w:r>
      <w:r>
        <w:rPr>
          <w:rFonts w:ascii="仿宋" w:eastAsia="仿宋" w:hAnsi="仿宋" w:hint="eastAsia"/>
          <w:sz w:val="28"/>
          <w:szCs w:val="28"/>
        </w:rPr>
        <w:t>后勤员工考勤打卡系统一套</w:t>
      </w:r>
      <w:r>
        <w:rPr>
          <w:rFonts w:ascii="仿宋" w:eastAsia="仿宋" w:hAnsi="仿宋" w:hint="eastAsia"/>
          <w:kern w:val="0"/>
          <w:sz w:val="28"/>
          <w:szCs w:val="28"/>
        </w:rPr>
        <w:t>。</w:t>
      </w:r>
      <w:r>
        <w:rPr>
          <w:rFonts w:ascii="仿宋" w:eastAsia="仿宋" w:hAnsi="仿宋" w:cs="宋体" w:hint="eastAsia"/>
          <w:kern w:val="0"/>
          <w:sz w:val="28"/>
          <w:szCs w:val="28"/>
        </w:rPr>
        <w:t>欢迎符合资格要求的供货商踊跃参加。</w:t>
      </w:r>
    </w:p>
    <w:p w:rsidR="00070E77" w:rsidRDefault="007048AA">
      <w:pPr>
        <w:adjustRightInd w:val="0"/>
        <w:snapToGrid w:val="0"/>
        <w:spacing w:line="500" w:lineRule="exact"/>
        <w:ind w:firstLineChars="200" w:firstLine="560"/>
        <w:jc w:val="left"/>
        <w:rPr>
          <w:rFonts w:ascii="方正黑体_GBK" w:eastAsia="方正黑体_GBK" w:hAnsi="仿宋"/>
          <w:sz w:val="28"/>
          <w:szCs w:val="28"/>
        </w:rPr>
      </w:pPr>
      <w:r>
        <w:rPr>
          <w:rFonts w:ascii="方正黑体_GBK" w:eastAsia="方正黑体_GBK" w:hAnsi="仿宋" w:hint="eastAsia"/>
          <w:sz w:val="28"/>
          <w:szCs w:val="28"/>
        </w:rPr>
        <w:t>二、</w:t>
      </w:r>
      <w:r>
        <w:rPr>
          <w:rFonts w:ascii="方正黑体_GBK" w:eastAsia="方正黑体_GBK" w:hAnsi="仿宋" w:hint="eastAsia"/>
          <w:sz w:val="28"/>
          <w:szCs w:val="28"/>
        </w:rPr>
        <w:t>后勤员工考勤打卡系统</w:t>
      </w:r>
      <w:r>
        <w:rPr>
          <w:rFonts w:ascii="方正黑体_GBK" w:eastAsia="方正黑体_GBK" w:hAnsi="仿宋" w:hint="eastAsia"/>
          <w:sz w:val="28"/>
          <w:szCs w:val="28"/>
        </w:rPr>
        <w:t>技术体系要求</w:t>
      </w:r>
    </w:p>
    <w:p w:rsidR="00070E77" w:rsidRDefault="007048AA">
      <w:pPr>
        <w:adjustRightInd w:val="0"/>
        <w:snapToGrid w:val="0"/>
        <w:spacing w:line="500" w:lineRule="exact"/>
        <w:ind w:firstLineChars="200" w:firstLine="562"/>
        <w:jc w:val="left"/>
        <w:rPr>
          <w:rFonts w:ascii="仿宋" w:eastAsia="仿宋" w:hAnsi="仿宋"/>
          <w:b/>
          <w:bCs/>
          <w:sz w:val="28"/>
          <w:szCs w:val="28"/>
        </w:rPr>
      </w:pPr>
      <w:r>
        <w:rPr>
          <w:rFonts w:ascii="仿宋" w:eastAsia="仿宋" w:hAnsi="仿宋" w:hint="eastAsia"/>
          <w:b/>
          <w:bCs/>
          <w:sz w:val="28"/>
          <w:szCs w:val="28"/>
        </w:rPr>
        <w:t>（一）建设要求</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提供原始数据全量备份功能，在磁盘故障后，将丢失的数据找回。</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原始库中主要存储所采集的原始数据；对原始库中的数据做预处理，经过清洗、集成后形成标准库；对</w:t>
      </w:r>
      <w:proofErr w:type="gramStart"/>
      <w:r>
        <w:rPr>
          <w:rFonts w:ascii="仿宋" w:eastAsia="仿宋" w:hAnsi="仿宋" w:hint="eastAsia"/>
          <w:sz w:val="28"/>
          <w:szCs w:val="28"/>
        </w:rPr>
        <w:t>原始库</w:t>
      </w:r>
      <w:proofErr w:type="gramEnd"/>
      <w:r>
        <w:rPr>
          <w:rFonts w:ascii="仿宋" w:eastAsia="仿宋" w:hAnsi="仿宋" w:hint="eastAsia"/>
          <w:sz w:val="28"/>
          <w:szCs w:val="28"/>
        </w:rPr>
        <w:t>和标准库中的数据通过聚合关联后形成主题库。</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支持采用</w:t>
      </w:r>
      <w:r>
        <w:rPr>
          <w:rFonts w:ascii="仿宋" w:eastAsia="仿宋" w:hAnsi="仿宋" w:hint="eastAsia"/>
          <w:sz w:val="28"/>
          <w:szCs w:val="28"/>
        </w:rPr>
        <w:t>Hadoop</w:t>
      </w:r>
      <w:r>
        <w:rPr>
          <w:rFonts w:ascii="仿宋" w:eastAsia="仿宋" w:hAnsi="仿宋" w:hint="eastAsia"/>
          <w:sz w:val="28"/>
          <w:szCs w:val="28"/>
        </w:rPr>
        <w:t>分布式存储方式，采用</w:t>
      </w:r>
      <w:r>
        <w:rPr>
          <w:rFonts w:ascii="仿宋" w:eastAsia="仿宋" w:hAnsi="仿宋" w:hint="eastAsia"/>
          <w:sz w:val="28"/>
          <w:szCs w:val="28"/>
        </w:rPr>
        <w:t>Hive</w:t>
      </w:r>
      <w:r>
        <w:rPr>
          <w:rFonts w:ascii="仿宋" w:eastAsia="仿宋" w:hAnsi="仿宋" w:hint="eastAsia"/>
          <w:sz w:val="28"/>
          <w:szCs w:val="28"/>
        </w:rPr>
        <w:t>、</w:t>
      </w:r>
      <w:proofErr w:type="spellStart"/>
      <w:r>
        <w:rPr>
          <w:rFonts w:ascii="仿宋" w:eastAsia="仿宋" w:hAnsi="仿宋" w:hint="eastAsia"/>
          <w:sz w:val="28"/>
          <w:szCs w:val="28"/>
        </w:rPr>
        <w:t>ElasticSearch</w:t>
      </w:r>
      <w:proofErr w:type="spellEnd"/>
      <w:r>
        <w:rPr>
          <w:rFonts w:ascii="仿宋" w:eastAsia="仿宋" w:hAnsi="仿宋" w:hint="eastAsia"/>
          <w:sz w:val="28"/>
          <w:szCs w:val="28"/>
        </w:rPr>
        <w:t>、</w:t>
      </w:r>
      <w:r>
        <w:rPr>
          <w:rFonts w:ascii="仿宋" w:eastAsia="仿宋" w:hAnsi="仿宋" w:hint="eastAsia"/>
          <w:sz w:val="28"/>
          <w:szCs w:val="28"/>
        </w:rPr>
        <w:t>HDFS</w:t>
      </w:r>
      <w:r>
        <w:rPr>
          <w:rFonts w:ascii="仿宋" w:eastAsia="仿宋" w:hAnsi="仿宋" w:hint="eastAsia"/>
          <w:sz w:val="28"/>
          <w:szCs w:val="28"/>
        </w:rPr>
        <w:t>三种分布式存储技术对大数据仓库中的数据分类存储。</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对静态知识数据，即对于计算实时性要求不高的基础数据和历史数据的采用</w:t>
      </w:r>
      <w:r>
        <w:rPr>
          <w:rFonts w:ascii="仿宋" w:eastAsia="仿宋" w:hAnsi="仿宋" w:hint="eastAsia"/>
          <w:sz w:val="28"/>
          <w:szCs w:val="28"/>
        </w:rPr>
        <w:t>Hive</w:t>
      </w:r>
      <w:r>
        <w:rPr>
          <w:rFonts w:ascii="仿宋" w:eastAsia="仿宋" w:hAnsi="仿宋" w:hint="eastAsia"/>
          <w:sz w:val="28"/>
          <w:szCs w:val="28"/>
        </w:rPr>
        <w:t>存储。</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对于实时性要求较高，数据体量大的数据，如网络数据等采用存储，以满足实时性要求较高的数据计算。</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对于文本、图片、音视频或表格等数据，采用</w:t>
      </w:r>
      <w:r>
        <w:rPr>
          <w:rFonts w:ascii="仿宋" w:eastAsia="仿宋" w:hAnsi="仿宋" w:hint="eastAsia"/>
          <w:sz w:val="28"/>
          <w:szCs w:val="28"/>
        </w:rPr>
        <w:t>HDFS</w:t>
      </w:r>
      <w:r>
        <w:rPr>
          <w:rFonts w:ascii="仿宋" w:eastAsia="仿宋" w:hAnsi="仿宋" w:hint="eastAsia"/>
          <w:sz w:val="28"/>
          <w:szCs w:val="28"/>
        </w:rPr>
        <w:t>存储方式存储。</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采用数据分片技术及并行入库的方式保证数据访问的高效率，同时保证数据仓库的无缝扩展及数据的可靠性要求。</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提供对数据中心的全量数据、标准化数据以及模型数据的高效检索功能。</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9.</w:t>
      </w:r>
      <w:r>
        <w:rPr>
          <w:rFonts w:ascii="仿宋" w:eastAsia="仿宋" w:hAnsi="仿宋" w:hint="eastAsia"/>
          <w:sz w:val="28"/>
          <w:szCs w:val="28"/>
        </w:rPr>
        <w:t>管理平台支持通过标准的</w:t>
      </w:r>
      <w:r>
        <w:rPr>
          <w:rFonts w:ascii="仿宋" w:eastAsia="仿宋" w:hAnsi="仿宋" w:hint="eastAsia"/>
          <w:sz w:val="28"/>
          <w:szCs w:val="28"/>
        </w:rPr>
        <w:t>SQL</w:t>
      </w:r>
      <w:r>
        <w:rPr>
          <w:rFonts w:ascii="仿宋" w:eastAsia="仿宋" w:hAnsi="仿宋" w:hint="eastAsia"/>
          <w:sz w:val="28"/>
          <w:szCs w:val="28"/>
        </w:rPr>
        <w:t>语句统一查询数据。</w:t>
      </w:r>
    </w:p>
    <w:p w:rsidR="00070E77" w:rsidRDefault="007048AA">
      <w:pPr>
        <w:adjustRightInd w:val="0"/>
        <w:snapToGrid w:val="0"/>
        <w:spacing w:line="500" w:lineRule="exact"/>
        <w:ind w:firstLineChars="200" w:firstLine="562"/>
        <w:jc w:val="left"/>
        <w:rPr>
          <w:rFonts w:ascii="仿宋" w:eastAsia="仿宋" w:hAnsi="仿宋"/>
          <w:b/>
          <w:bCs/>
          <w:sz w:val="28"/>
          <w:szCs w:val="28"/>
        </w:rPr>
      </w:pPr>
      <w:r>
        <w:rPr>
          <w:rFonts w:ascii="仿宋" w:eastAsia="仿宋" w:hAnsi="仿宋" w:hint="eastAsia"/>
          <w:b/>
          <w:bCs/>
          <w:sz w:val="28"/>
          <w:szCs w:val="28"/>
        </w:rPr>
        <w:t>（二）功能要求</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后台管理</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后台管理系统支持电脑端操作，需求集成到数据中心，实现员工信息自动同步。</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员工管理，系统支持员工自动同步，以及手工添加、批量导入。</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考勤查看，员工通过小程序打卡后，可以实时在后台查看打卡情况，并导出数据。</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权限管理，系统</w:t>
      </w:r>
      <w:r>
        <w:rPr>
          <w:rFonts w:ascii="仿宋" w:eastAsia="仿宋" w:hAnsi="仿宋" w:hint="eastAsia"/>
          <w:sz w:val="28"/>
          <w:szCs w:val="28"/>
        </w:rPr>
        <w:t>提供角色权限管理工具，可以分配给不同部门使用。</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系统日志查看，支持查看系统操作记录。</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系统设置，系统支持手工配置运行参数。</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菜单配置，系统支持自定义设置菜单显示以及隐藏。</w:t>
      </w:r>
    </w:p>
    <w:p w:rsidR="00070E77" w:rsidRDefault="007048AA">
      <w:pPr>
        <w:adjustRightInd w:val="0"/>
        <w:snapToGrid w:val="0"/>
        <w:spacing w:line="500" w:lineRule="exact"/>
        <w:ind w:firstLineChars="200" w:firstLine="562"/>
        <w:jc w:val="left"/>
        <w:rPr>
          <w:rFonts w:ascii="仿宋" w:eastAsia="仿宋" w:hAnsi="仿宋"/>
          <w:b/>
          <w:bCs/>
          <w:sz w:val="28"/>
          <w:szCs w:val="28"/>
        </w:rPr>
      </w:pPr>
      <w:r>
        <w:rPr>
          <w:rFonts w:ascii="仿宋" w:eastAsia="仿宋" w:hAnsi="仿宋" w:hint="eastAsia"/>
          <w:b/>
          <w:bCs/>
          <w:sz w:val="28"/>
          <w:szCs w:val="28"/>
        </w:rPr>
        <w:t>（三）前端小程序</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员工登录，系统支持</w:t>
      </w:r>
      <w:proofErr w:type="gramStart"/>
      <w:r>
        <w:rPr>
          <w:rFonts w:ascii="仿宋" w:eastAsia="仿宋" w:hAnsi="仿宋" w:hint="eastAsia"/>
          <w:sz w:val="28"/>
          <w:szCs w:val="28"/>
        </w:rPr>
        <w:t>微信快速</w:t>
      </w:r>
      <w:proofErr w:type="gramEnd"/>
      <w:r>
        <w:rPr>
          <w:rFonts w:ascii="仿宋" w:eastAsia="仿宋" w:hAnsi="仿宋" w:hint="eastAsia"/>
          <w:sz w:val="28"/>
          <w:szCs w:val="28"/>
        </w:rPr>
        <w:t>登录，并验证系统中手机号是否匹配。</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打卡签到，员工通过填写自身信息，进行打卡签到。</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代打卡，部分员工手机出现故障时，可代签到打卡。</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打卡情况查询，实时查看人员打卡情况；已打卡和未打卡情况。</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打卡异常查看，可查看员工健康状态异常情况。</w:t>
      </w:r>
    </w:p>
    <w:p w:rsidR="00070E77" w:rsidRDefault="007048AA">
      <w:pPr>
        <w:adjustRightInd w:val="0"/>
        <w:snapToGrid w:val="0"/>
        <w:spacing w:line="500" w:lineRule="exact"/>
        <w:ind w:firstLineChars="200" w:firstLine="562"/>
        <w:jc w:val="left"/>
        <w:rPr>
          <w:rFonts w:ascii="仿宋" w:eastAsia="仿宋" w:hAnsi="仿宋"/>
          <w:b/>
          <w:bCs/>
          <w:sz w:val="28"/>
          <w:szCs w:val="28"/>
        </w:rPr>
      </w:pPr>
      <w:r>
        <w:rPr>
          <w:rFonts w:ascii="仿宋" w:eastAsia="仿宋" w:hAnsi="仿宋" w:hint="eastAsia"/>
          <w:b/>
          <w:bCs/>
          <w:sz w:val="28"/>
          <w:szCs w:val="28"/>
        </w:rPr>
        <w:t>（四）安全要求</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支持</w:t>
      </w:r>
      <w:r>
        <w:rPr>
          <w:rFonts w:ascii="仿宋" w:eastAsia="仿宋" w:hAnsi="仿宋"/>
          <w:sz w:val="28"/>
          <w:szCs w:val="28"/>
        </w:rPr>
        <w:t>提供用户名、密码等多认证组合的安全验证方式。</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支持</w:t>
      </w:r>
      <w:r>
        <w:rPr>
          <w:rFonts w:ascii="仿宋" w:eastAsia="仿宋" w:hAnsi="仿宋"/>
          <w:sz w:val="28"/>
          <w:szCs w:val="28"/>
        </w:rPr>
        <w:t>提供</w:t>
      </w:r>
      <w:r>
        <w:rPr>
          <w:rFonts w:ascii="仿宋" w:eastAsia="仿宋" w:hAnsi="仿宋"/>
          <w:sz w:val="28"/>
          <w:szCs w:val="28"/>
        </w:rPr>
        <w:t>Kerberos</w:t>
      </w:r>
      <w:r>
        <w:rPr>
          <w:rFonts w:ascii="仿宋" w:eastAsia="仿宋" w:hAnsi="仿宋"/>
          <w:sz w:val="28"/>
          <w:szCs w:val="28"/>
        </w:rPr>
        <w:t>、</w:t>
      </w:r>
      <w:r>
        <w:rPr>
          <w:rFonts w:ascii="仿宋" w:eastAsia="仿宋" w:hAnsi="仿宋"/>
          <w:sz w:val="28"/>
          <w:szCs w:val="28"/>
        </w:rPr>
        <w:t>LDAP</w:t>
      </w:r>
      <w:r>
        <w:rPr>
          <w:rFonts w:ascii="仿宋" w:eastAsia="仿宋" w:hAnsi="仿宋"/>
          <w:sz w:val="28"/>
          <w:szCs w:val="28"/>
        </w:rPr>
        <w:t>、</w:t>
      </w:r>
      <w:r>
        <w:rPr>
          <w:rFonts w:ascii="仿宋" w:eastAsia="仿宋" w:hAnsi="仿宋"/>
          <w:sz w:val="28"/>
          <w:szCs w:val="28"/>
        </w:rPr>
        <w:t>Sentry</w:t>
      </w:r>
      <w:r>
        <w:rPr>
          <w:rFonts w:ascii="仿宋" w:eastAsia="仿宋" w:hAnsi="仿宋"/>
          <w:sz w:val="28"/>
          <w:szCs w:val="28"/>
        </w:rPr>
        <w:t>等安全防护组件</w:t>
      </w:r>
      <w:r>
        <w:rPr>
          <w:rFonts w:ascii="仿宋" w:eastAsia="仿宋" w:hAnsi="仿宋" w:hint="eastAsia"/>
          <w:sz w:val="28"/>
          <w:szCs w:val="28"/>
        </w:rPr>
        <w:t>。</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支持</w:t>
      </w:r>
      <w:r>
        <w:rPr>
          <w:rFonts w:ascii="仿宋" w:eastAsia="仿宋" w:hAnsi="仿宋"/>
          <w:sz w:val="28"/>
          <w:szCs w:val="28"/>
        </w:rPr>
        <w:t>提供数据划分和隔离功能。</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可以对数据库群组进行权限管理，并可以增加、删除、修改有权限的用户。</w:t>
      </w:r>
    </w:p>
    <w:p w:rsidR="00070E77" w:rsidRDefault="007048AA">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可以对用户敏感字段进行数据脱敏加密。</w:t>
      </w:r>
    </w:p>
    <w:p w:rsidR="00070E77" w:rsidRDefault="007048AA">
      <w:pPr>
        <w:adjustRightInd w:val="0"/>
        <w:snapToGrid w:val="0"/>
        <w:spacing w:line="520" w:lineRule="exac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lastRenderedPageBreak/>
        <w:t>附件二：</w:t>
      </w:r>
    </w:p>
    <w:p w:rsidR="00070E77" w:rsidRDefault="007048AA">
      <w:pPr>
        <w:adjustRightInd w:val="0"/>
        <w:snapToGrid w:val="0"/>
        <w:spacing w:line="520" w:lineRule="exact"/>
        <w:jc w:val="center"/>
        <w:rPr>
          <w:rFonts w:ascii="方正小标宋_GBK" w:eastAsia="方正小标宋_GBK"/>
          <w:bCs/>
          <w:sz w:val="36"/>
          <w:szCs w:val="36"/>
        </w:rPr>
      </w:pPr>
      <w:r>
        <w:rPr>
          <w:rFonts w:ascii="方正小标宋_GBK" w:eastAsia="方正小标宋_GBK" w:hint="eastAsia"/>
          <w:bCs/>
          <w:sz w:val="36"/>
          <w:szCs w:val="36"/>
        </w:rPr>
        <w:t>项目服务需求方案</w:t>
      </w:r>
    </w:p>
    <w:p w:rsidR="00070E77" w:rsidRDefault="00070E77">
      <w:pPr>
        <w:adjustRightInd w:val="0"/>
        <w:snapToGrid w:val="0"/>
        <w:spacing w:line="520" w:lineRule="exact"/>
        <w:ind w:firstLineChars="200" w:firstLine="560"/>
        <w:jc w:val="left"/>
        <w:rPr>
          <w:rFonts w:ascii="仿宋" w:eastAsia="仿宋" w:hAnsi="仿宋"/>
          <w:sz w:val="28"/>
          <w:szCs w:val="28"/>
        </w:rPr>
      </w:pPr>
    </w:p>
    <w:p w:rsidR="00070E77" w:rsidRDefault="007048AA">
      <w:pPr>
        <w:adjustRightInd w:val="0"/>
        <w:snapToGrid w:val="0"/>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一、交货</w:t>
      </w:r>
      <w:r>
        <w:rPr>
          <w:rFonts w:ascii="仿宋" w:eastAsia="仿宋" w:hAnsi="仿宋" w:hint="eastAsia"/>
          <w:b/>
          <w:bCs/>
          <w:sz w:val="28"/>
          <w:szCs w:val="28"/>
        </w:rPr>
        <w:t>/</w:t>
      </w:r>
      <w:r>
        <w:rPr>
          <w:rFonts w:ascii="仿宋" w:eastAsia="仿宋" w:hAnsi="仿宋" w:hint="eastAsia"/>
          <w:b/>
          <w:bCs/>
          <w:sz w:val="28"/>
          <w:szCs w:val="28"/>
        </w:rPr>
        <w:t>实施时间、地点及验收方式</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（一）交货</w:t>
      </w:r>
      <w:r>
        <w:rPr>
          <w:rFonts w:ascii="仿宋" w:eastAsia="仿宋" w:hAnsi="仿宋" w:hint="eastAsia"/>
          <w:sz w:val="28"/>
          <w:szCs w:val="28"/>
        </w:rPr>
        <w:t>/</w:t>
      </w:r>
      <w:r>
        <w:rPr>
          <w:rFonts w:ascii="仿宋" w:eastAsia="仿宋" w:hAnsi="仿宋" w:hint="eastAsia"/>
          <w:sz w:val="28"/>
          <w:szCs w:val="28"/>
        </w:rPr>
        <w:t>实施时间</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签订合同后</w:t>
      </w:r>
      <w:r>
        <w:rPr>
          <w:rFonts w:ascii="仿宋" w:eastAsia="仿宋" w:hAnsi="仿宋" w:hint="eastAsia"/>
          <w:sz w:val="28"/>
          <w:szCs w:val="28"/>
        </w:rPr>
        <w:t>5</w:t>
      </w:r>
      <w:r>
        <w:rPr>
          <w:rFonts w:ascii="仿宋" w:eastAsia="仿宋" w:hAnsi="仿宋" w:hint="eastAsia"/>
          <w:sz w:val="28"/>
          <w:szCs w:val="28"/>
        </w:rPr>
        <w:t>个工作日内完成系统对接调试、试运行并交付使用。</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（二）交货</w:t>
      </w:r>
      <w:r>
        <w:rPr>
          <w:rFonts w:ascii="仿宋" w:eastAsia="仿宋" w:hAnsi="仿宋" w:hint="eastAsia"/>
          <w:sz w:val="28"/>
          <w:szCs w:val="28"/>
        </w:rPr>
        <w:t>/</w:t>
      </w:r>
      <w:r>
        <w:rPr>
          <w:rFonts w:ascii="仿宋" w:eastAsia="仿宋" w:hAnsi="仿宋" w:hint="eastAsia"/>
          <w:sz w:val="28"/>
          <w:szCs w:val="28"/>
        </w:rPr>
        <w:t>实施地点</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重庆城市管理职业学院指定。</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（三）验收方式</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采购人根据后勤员工考勤打卡系统要求及技术标准、服务商的响应文件及合同清单逐条进行验收。</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服务商在成熟打卡系统基础上，完成定向开发、对接调试后，邀请采购人验收，采购人应及时组织验收，如在收到验收通知书的</w:t>
      </w:r>
      <w:r>
        <w:rPr>
          <w:rFonts w:ascii="仿宋" w:eastAsia="仿宋" w:hAnsi="仿宋" w:hint="eastAsia"/>
          <w:sz w:val="28"/>
          <w:szCs w:val="28"/>
        </w:rPr>
        <w:t>20</w:t>
      </w:r>
      <w:r>
        <w:rPr>
          <w:rFonts w:ascii="仿宋" w:eastAsia="仿宋" w:hAnsi="仿宋" w:hint="eastAsia"/>
          <w:sz w:val="28"/>
          <w:szCs w:val="28"/>
        </w:rPr>
        <w:t>天内未组织验收，则视为验收自行通过。</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如属于服务商原因致使项目未通过系统验收，服务商应排除故障，直至软件系统完全符合验收标准。</w:t>
      </w:r>
    </w:p>
    <w:p w:rsidR="00070E77" w:rsidRDefault="007048AA">
      <w:pPr>
        <w:adjustRightInd w:val="0"/>
        <w:snapToGrid w:val="0"/>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二、质量保证及售后服务</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（一）质量保证期：自验收合格之日起，服务商提供对本项目所有产品叁年免费质保期，质保期内免费、及时提供对于所有软件平台升级的最新版本，并提供相应的安装、调试及运行维护。</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（二）售后服务内容</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服务商在质保期内应当为采购人提供以下技术支持服务：</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质量保证期内服务要求</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服务商须具备完善的长期技术支持和售后服务管理体系和服务队伍，为采购人提供全方位的技术支持工作。</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1.2</w:t>
      </w:r>
      <w:r>
        <w:rPr>
          <w:rFonts w:ascii="仿宋" w:eastAsia="仿宋" w:hAnsi="仿宋" w:hint="eastAsia"/>
          <w:sz w:val="28"/>
          <w:szCs w:val="28"/>
        </w:rPr>
        <w:t>售后服务内容包括：</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hint="eastAsia"/>
          <w:sz w:val="28"/>
          <w:szCs w:val="28"/>
        </w:rPr>
        <w:t>定期维护：服务商在响应文件中须提出整体的定期维护计划，并协助完成维护计划。</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对采购人要求的不定期维护提出响应措施，并进行实施。</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对采购人提出的修改设计提出响应措施，并进行实施。</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实施系统维护或修改设计后，应在</w:t>
      </w:r>
      <w:r>
        <w:rPr>
          <w:rFonts w:ascii="仿宋" w:eastAsia="仿宋" w:hAnsi="仿宋" w:hint="eastAsia"/>
          <w:sz w:val="28"/>
          <w:szCs w:val="28"/>
        </w:rPr>
        <w:t>3</w:t>
      </w:r>
      <w:r>
        <w:rPr>
          <w:rFonts w:ascii="仿宋" w:eastAsia="仿宋" w:hAnsi="仿宋" w:hint="eastAsia"/>
          <w:sz w:val="28"/>
          <w:szCs w:val="28"/>
        </w:rPr>
        <w:t>周内提交有关技术文档。</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提供</w:t>
      </w:r>
      <w:r>
        <w:rPr>
          <w:rFonts w:ascii="仿宋" w:eastAsia="仿宋" w:hAnsi="仿宋" w:hint="eastAsia"/>
          <w:sz w:val="28"/>
          <w:szCs w:val="28"/>
        </w:rPr>
        <w:t>7</w:t>
      </w:r>
      <w:r>
        <w:rPr>
          <w:rFonts w:ascii="仿宋" w:eastAsia="仿宋" w:hAnsi="仿宋" w:hint="eastAsia"/>
          <w:sz w:val="28"/>
          <w:szCs w:val="28"/>
        </w:rPr>
        <w:t>×</w:t>
      </w:r>
      <w:r>
        <w:rPr>
          <w:rFonts w:ascii="仿宋" w:eastAsia="仿宋" w:hAnsi="仿宋" w:hint="eastAsia"/>
          <w:sz w:val="28"/>
          <w:szCs w:val="28"/>
        </w:rPr>
        <w:t>24</w:t>
      </w:r>
      <w:r>
        <w:rPr>
          <w:rFonts w:ascii="仿宋" w:eastAsia="仿宋" w:hAnsi="仿宋" w:hint="eastAsia"/>
          <w:sz w:val="28"/>
          <w:szCs w:val="28"/>
        </w:rPr>
        <w:t>小时的技术咨询服务及远程协助服务。</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6)</w:t>
      </w:r>
      <w:r>
        <w:rPr>
          <w:rFonts w:ascii="仿宋" w:eastAsia="仿宋" w:hAnsi="仿宋" w:hint="eastAsia"/>
          <w:sz w:val="28"/>
          <w:szCs w:val="28"/>
        </w:rPr>
        <w:t>协助制定备份计划，以及定期备份及检验数据备份的有效性。</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7)</w:t>
      </w:r>
      <w:r>
        <w:rPr>
          <w:rFonts w:ascii="仿宋" w:eastAsia="仿宋" w:hAnsi="仿宋" w:hint="eastAsia"/>
          <w:sz w:val="28"/>
          <w:szCs w:val="28"/>
        </w:rPr>
        <w:t>提供</w:t>
      </w:r>
      <w:r>
        <w:rPr>
          <w:rFonts w:ascii="仿宋" w:eastAsia="仿宋" w:hAnsi="仿宋" w:hint="eastAsia"/>
          <w:sz w:val="28"/>
          <w:szCs w:val="28"/>
        </w:rPr>
        <w:t>7</w:t>
      </w:r>
      <w:r>
        <w:rPr>
          <w:rFonts w:ascii="仿宋" w:eastAsia="仿宋" w:hAnsi="仿宋" w:hint="eastAsia"/>
          <w:sz w:val="28"/>
          <w:szCs w:val="28"/>
        </w:rPr>
        <w:t>×</w:t>
      </w:r>
      <w:r>
        <w:rPr>
          <w:rFonts w:ascii="仿宋" w:eastAsia="仿宋" w:hAnsi="仿宋" w:hint="eastAsia"/>
          <w:sz w:val="28"/>
          <w:szCs w:val="28"/>
        </w:rPr>
        <w:t>24</w:t>
      </w:r>
      <w:r>
        <w:rPr>
          <w:rFonts w:ascii="仿宋" w:eastAsia="仿宋" w:hAnsi="仿宋" w:hint="eastAsia"/>
          <w:sz w:val="28"/>
          <w:szCs w:val="28"/>
        </w:rPr>
        <w:t>小时的故障服务受理。</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8)</w:t>
      </w:r>
      <w:r>
        <w:rPr>
          <w:rFonts w:ascii="仿宋" w:eastAsia="仿宋" w:hAnsi="仿宋" w:hint="eastAsia"/>
          <w:sz w:val="28"/>
          <w:szCs w:val="28"/>
        </w:rPr>
        <w:t>系统版权归属采购人所有，服务商将提供对应的源码。</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质保期外服务要求</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2.1</w:t>
      </w:r>
      <w:r>
        <w:rPr>
          <w:rFonts w:ascii="仿宋" w:eastAsia="仿宋" w:hAnsi="仿宋" w:hint="eastAsia"/>
          <w:sz w:val="28"/>
          <w:szCs w:val="28"/>
        </w:rPr>
        <w:t>质量保证期过后，成交服务商应同样提供免费电话咨询服务，并应承诺提供上门维护服务。</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2.2</w:t>
      </w:r>
      <w:r>
        <w:rPr>
          <w:rFonts w:ascii="仿宋" w:eastAsia="仿宋" w:hAnsi="仿宋" w:hint="eastAsia"/>
          <w:sz w:val="28"/>
          <w:szCs w:val="28"/>
        </w:rPr>
        <w:t>质量保证期过后，采购人</w:t>
      </w:r>
      <w:r>
        <w:rPr>
          <w:rFonts w:ascii="仿宋" w:eastAsia="仿宋" w:hAnsi="仿宋" w:hint="eastAsia"/>
          <w:sz w:val="28"/>
          <w:szCs w:val="28"/>
        </w:rPr>
        <w:t>需要继续由</w:t>
      </w:r>
      <w:proofErr w:type="gramStart"/>
      <w:r>
        <w:rPr>
          <w:rFonts w:ascii="仿宋" w:eastAsia="仿宋" w:hAnsi="仿宋" w:hint="eastAsia"/>
          <w:sz w:val="28"/>
          <w:szCs w:val="28"/>
        </w:rPr>
        <w:t>原成交</w:t>
      </w:r>
      <w:proofErr w:type="gramEnd"/>
      <w:r>
        <w:rPr>
          <w:rFonts w:ascii="仿宋" w:eastAsia="仿宋" w:hAnsi="仿宋" w:hint="eastAsia"/>
          <w:sz w:val="28"/>
          <w:szCs w:val="28"/>
        </w:rPr>
        <w:t>服务商提供售后服务的，成交服务商应以优惠价格（原则上每年不超过成交价的</w:t>
      </w:r>
      <w:r>
        <w:rPr>
          <w:rFonts w:ascii="仿宋" w:eastAsia="仿宋" w:hAnsi="仿宋" w:hint="eastAsia"/>
          <w:sz w:val="28"/>
          <w:szCs w:val="28"/>
        </w:rPr>
        <w:t>5%</w:t>
      </w:r>
      <w:r>
        <w:rPr>
          <w:rFonts w:ascii="仿宋" w:eastAsia="仿宋" w:hAnsi="仿宋" w:hint="eastAsia"/>
          <w:sz w:val="28"/>
          <w:szCs w:val="28"/>
        </w:rPr>
        <w:t>）提供售后服务。</w:t>
      </w:r>
    </w:p>
    <w:p w:rsidR="00070E77" w:rsidRDefault="007048AA">
      <w:pPr>
        <w:adjustRightInd w:val="0"/>
        <w:snapToGrid w:val="0"/>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三、报价要求</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报价须为人民币报价，包括完成本项目所需的系统的整合、定向开发、安装调试、上线运行、质保及质保期内</w:t>
      </w:r>
      <w:proofErr w:type="gramStart"/>
      <w:r>
        <w:rPr>
          <w:rFonts w:ascii="仿宋" w:eastAsia="仿宋" w:hAnsi="仿宋" w:hint="eastAsia"/>
          <w:sz w:val="28"/>
          <w:szCs w:val="28"/>
        </w:rPr>
        <w:t>的腾讯平台</w:t>
      </w:r>
      <w:proofErr w:type="gramEnd"/>
      <w:r>
        <w:rPr>
          <w:rFonts w:ascii="仿宋" w:eastAsia="仿宋" w:hAnsi="仿宋" w:hint="eastAsia"/>
          <w:sz w:val="28"/>
          <w:szCs w:val="28"/>
        </w:rPr>
        <w:t>收费、人工、安全及各种应纳的税费。因服务商自身原因造成漏报、少报皆由其自行承担责任，采购人不再补偿。</w:t>
      </w:r>
    </w:p>
    <w:p w:rsidR="00070E77" w:rsidRDefault="007048AA">
      <w:pPr>
        <w:adjustRightInd w:val="0"/>
        <w:snapToGrid w:val="0"/>
        <w:spacing w:line="520" w:lineRule="exact"/>
        <w:ind w:firstLineChars="200" w:firstLine="560"/>
        <w:jc w:val="left"/>
      </w:pPr>
      <w:r>
        <w:rPr>
          <w:rFonts w:ascii="仿宋" w:eastAsia="仿宋" w:hAnsi="仿宋" w:hint="eastAsia"/>
          <w:sz w:val="28"/>
          <w:szCs w:val="28"/>
        </w:rPr>
        <w:t>2.</w:t>
      </w:r>
      <w:r>
        <w:rPr>
          <w:rFonts w:ascii="仿宋" w:eastAsia="仿宋" w:hAnsi="仿宋" w:hint="eastAsia"/>
          <w:sz w:val="28"/>
          <w:szCs w:val="28"/>
        </w:rPr>
        <w:t>本项目最高限价为</w:t>
      </w:r>
      <w:r>
        <w:rPr>
          <w:rFonts w:ascii="仿宋" w:eastAsia="仿宋" w:hAnsi="仿宋" w:hint="eastAsia"/>
          <w:sz w:val="28"/>
          <w:szCs w:val="28"/>
        </w:rPr>
        <w:t>48060</w:t>
      </w:r>
      <w:r>
        <w:rPr>
          <w:rFonts w:ascii="仿宋" w:eastAsia="仿宋" w:hAnsi="仿宋" w:hint="eastAsia"/>
          <w:sz w:val="28"/>
          <w:szCs w:val="28"/>
        </w:rPr>
        <w:t>元，超出最高限价的，为无效投标。</w:t>
      </w:r>
    </w:p>
    <w:p w:rsidR="00070E77" w:rsidRDefault="007048AA">
      <w:pPr>
        <w:adjustRightInd w:val="0"/>
        <w:snapToGrid w:val="0"/>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四、付款方式</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成交服务商需在合同签订前向采购人缴纳合同金额的</w:t>
      </w:r>
      <w:r>
        <w:rPr>
          <w:rFonts w:ascii="仿宋" w:eastAsia="仿宋" w:hAnsi="仿宋" w:hint="eastAsia"/>
          <w:sz w:val="28"/>
          <w:szCs w:val="28"/>
        </w:rPr>
        <w:t>5%</w:t>
      </w:r>
      <w:r>
        <w:rPr>
          <w:rFonts w:ascii="仿宋" w:eastAsia="仿宋" w:hAnsi="仿宋" w:hint="eastAsia"/>
          <w:sz w:val="28"/>
          <w:szCs w:val="28"/>
        </w:rPr>
        <w:t>作为履约保证金，必须准确填写的内容为：履约保证</w:t>
      </w:r>
      <w:r>
        <w:rPr>
          <w:rFonts w:ascii="仿宋" w:eastAsia="仿宋" w:hAnsi="仿宋" w:hint="eastAsia"/>
          <w:sz w:val="28"/>
          <w:szCs w:val="28"/>
        </w:rPr>
        <w:t>金（项目号），履约保证金汇到以下账户：</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户名：重庆城市管理职业学院</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开户行：中国建设银行重庆沙坪坝支行熙街分理处</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账号：</w:t>
      </w:r>
      <w:r>
        <w:rPr>
          <w:rFonts w:ascii="仿宋" w:eastAsia="仿宋" w:hAnsi="仿宋" w:hint="eastAsia"/>
          <w:sz w:val="28"/>
          <w:szCs w:val="28"/>
        </w:rPr>
        <w:t>50001056800052500187</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付款时间：</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验收合格后，服务商向采购人提供增值税普通发票，采购人向服务商支付合同全款。</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履约保证金在项目验收之日起至质量保证期及</w:t>
      </w:r>
      <w:proofErr w:type="gramStart"/>
      <w:r>
        <w:rPr>
          <w:rFonts w:ascii="仿宋" w:eastAsia="仿宋" w:hAnsi="仿宋" w:hint="eastAsia"/>
          <w:sz w:val="28"/>
          <w:szCs w:val="28"/>
        </w:rPr>
        <w:t>免费维保期满</w:t>
      </w:r>
      <w:proofErr w:type="gramEnd"/>
      <w:r>
        <w:rPr>
          <w:rFonts w:ascii="仿宋" w:eastAsia="仿宋" w:hAnsi="仿宋" w:hint="eastAsia"/>
          <w:sz w:val="28"/>
          <w:szCs w:val="28"/>
        </w:rPr>
        <w:t>，无质量、售后和其它违约问题，由服务商提出申请，经采购人使用部门签字盖章后在</w:t>
      </w:r>
      <w:r>
        <w:rPr>
          <w:rFonts w:ascii="仿宋" w:eastAsia="仿宋" w:hAnsi="仿宋" w:hint="eastAsia"/>
          <w:sz w:val="28"/>
          <w:szCs w:val="28"/>
        </w:rPr>
        <w:t>5</w:t>
      </w:r>
      <w:r>
        <w:rPr>
          <w:rFonts w:ascii="仿宋" w:eastAsia="仿宋" w:hAnsi="仿宋" w:hint="eastAsia"/>
          <w:sz w:val="28"/>
          <w:szCs w:val="28"/>
        </w:rPr>
        <w:t>个工作日内无息支付给服务商。</w:t>
      </w:r>
    </w:p>
    <w:p w:rsidR="00070E77" w:rsidRDefault="007048AA">
      <w:pPr>
        <w:adjustRightInd w:val="0"/>
        <w:snapToGrid w:val="0"/>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五、知识产权及保密要求</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服务商应当保证其有关履行本合同的任何行为不会侵犯任何第三方的知识产权。本项目全部或任何部分的相关知识产权，包括相关权益，均归采购人所有。采购人将拥有本协议项目下所有成果的完整知识产权。如果第三方提出侵权指控，服务商应承担由此而引起的一切法律责任和费用。</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注：（若涉及软件开发等服务类项目知识产权的，知识产权归采购人所有）。</w:t>
      </w:r>
    </w:p>
    <w:p w:rsidR="00070E77" w:rsidRDefault="007048AA">
      <w:pPr>
        <w:adjustRightInd w:val="0"/>
        <w:snapToGrid w:val="0"/>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六、服务商资格要求</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参加报价的服务商须具备一下资格：</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具有独立承担民事责任的能力</w:t>
      </w:r>
      <w:r>
        <w:rPr>
          <w:rFonts w:ascii="仿宋" w:eastAsia="仿宋" w:hAnsi="仿宋" w:hint="eastAsia"/>
          <w:sz w:val="28"/>
          <w:szCs w:val="28"/>
        </w:rPr>
        <w:t xml:space="preserve"> </w:t>
      </w:r>
      <w:r>
        <w:rPr>
          <w:rFonts w:ascii="仿宋" w:eastAsia="仿宋" w:hAnsi="仿宋" w:hint="eastAsia"/>
          <w:sz w:val="28"/>
          <w:szCs w:val="28"/>
        </w:rPr>
        <w:t>：</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具有良好的商业信誉和健全的财务会计制度；</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具有履行合同所必须的设备和专业技术能力；</w:t>
      </w:r>
      <w:r>
        <w:rPr>
          <w:rFonts w:ascii="仿宋" w:eastAsia="仿宋" w:hAnsi="仿宋" w:hint="eastAsia"/>
          <w:sz w:val="28"/>
          <w:szCs w:val="28"/>
        </w:rPr>
        <w:t xml:space="preserve"> </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近三年内参加政府采购活动以及经营活动无重大违法记录；</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参与采购项目的服务商须密封提供</w:t>
      </w:r>
      <w:proofErr w:type="gramStart"/>
      <w:r>
        <w:rPr>
          <w:rFonts w:ascii="仿宋" w:eastAsia="仿宋" w:hAnsi="仿宋" w:hint="eastAsia"/>
          <w:sz w:val="28"/>
          <w:szCs w:val="28"/>
        </w:rPr>
        <w:t>有鲜章的</w:t>
      </w:r>
      <w:proofErr w:type="gramEnd"/>
      <w:r>
        <w:rPr>
          <w:rFonts w:ascii="仿宋" w:eastAsia="仿宋" w:hAnsi="仿宋" w:hint="eastAsia"/>
          <w:sz w:val="28"/>
          <w:szCs w:val="28"/>
        </w:rPr>
        <w:t>以下材料：</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.1</w:t>
      </w:r>
      <w:r>
        <w:rPr>
          <w:rFonts w:ascii="仿宋" w:eastAsia="仿宋" w:hAnsi="仿宋" w:hint="eastAsia"/>
          <w:sz w:val="28"/>
          <w:szCs w:val="28"/>
        </w:rPr>
        <w:t>法人营业执照副本复印件</w:t>
      </w:r>
      <w:proofErr w:type="gramStart"/>
      <w:r>
        <w:rPr>
          <w:rFonts w:ascii="仿宋" w:eastAsia="仿宋" w:hAnsi="仿宋" w:hint="eastAsia"/>
          <w:sz w:val="28"/>
          <w:szCs w:val="28"/>
        </w:rPr>
        <w:t>盖鲜章</w:t>
      </w:r>
      <w:proofErr w:type="gramEnd"/>
      <w:r>
        <w:rPr>
          <w:rFonts w:ascii="仿宋" w:eastAsia="仿宋" w:hAnsi="仿宋" w:hint="eastAsia"/>
          <w:sz w:val="28"/>
          <w:szCs w:val="28"/>
        </w:rPr>
        <w:t>（或未办理三证合一的营业执照、组织机构代码证、税务登记证复印件</w:t>
      </w:r>
      <w:proofErr w:type="gramStart"/>
      <w:r>
        <w:rPr>
          <w:rFonts w:ascii="仿宋" w:eastAsia="仿宋" w:hAnsi="仿宋" w:hint="eastAsia"/>
          <w:sz w:val="28"/>
          <w:szCs w:val="28"/>
        </w:rPr>
        <w:t>盖鲜</w:t>
      </w:r>
      <w:proofErr w:type="gramEnd"/>
      <w:r>
        <w:rPr>
          <w:rFonts w:ascii="仿宋" w:eastAsia="仿宋" w:hAnsi="仿宋" w:hint="eastAsia"/>
          <w:sz w:val="28"/>
          <w:szCs w:val="28"/>
        </w:rPr>
        <w:t>章）。</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.2</w:t>
      </w:r>
      <w:r>
        <w:rPr>
          <w:rFonts w:ascii="仿宋" w:eastAsia="仿宋" w:hAnsi="仿宋" w:hint="eastAsia"/>
          <w:sz w:val="28"/>
          <w:szCs w:val="28"/>
        </w:rPr>
        <w:t>法定代表人身份证明书。</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5</w:t>
      </w:r>
      <w:r>
        <w:rPr>
          <w:rFonts w:ascii="仿宋" w:eastAsia="仿宋" w:hAnsi="仿宋"/>
          <w:sz w:val="28"/>
          <w:szCs w:val="28"/>
        </w:rPr>
        <w:t>.3</w:t>
      </w:r>
      <w:r>
        <w:rPr>
          <w:rFonts w:ascii="仿宋" w:eastAsia="仿宋" w:hAnsi="仿宋" w:hint="eastAsia"/>
          <w:sz w:val="28"/>
          <w:szCs w:val="28"/>
        </w:rPr>
        <w:t>法定代表人授权委托书（法人亲自参与分散采购的，则不需要授权委托书）。</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.4</w:t>
      </w:r>
      <w:r>
        <w:rPr>
          <w:rFonts w:ascii="仿宋" w:eastAsia="仿宋" w:hAnsi="仿宋" w:hint="eastAsia"/>
          <w:sz w:val="28"/>
          <w:szCs w:val="28"/>
        </w:rPr>
        <w:t>诚信声明【含：良好的商业信誉、健全的财务会计制度、服务能力、安全责任（均由服务商全权承担，学校不承担任何经济和法律责任）等】。</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5.5</w:t>
      </w:r>
      <w:r>
        <w:rPr>
          <w:rFonts w:ascii="仿宋" w:eastAsia="仿宋" w:hAnsi="仿宋" w:hint="eastAsia"/>
          <w:sz w:val="28"/>
          <w:szCs w:val="28"/>
        </w:rPr>
        <w:t>重庆城市管理职业学院</w:t>
      </w:r>
      <w:r>
        <w:rPr>
          <w:rFonts w:ascii="仿宋" w:eastAsia="仿宋" w:hAnsi="仿宋" w:hint="eastAsia"/>
          <w:sz w:val="28"/>
          <w:szCs w:val="28"/>
        </w:rPr>
        <w:t>后勤员工考勤打卡系统</w:t>
      </w:r>
      <w:r>
        <w:rPr>
          <w:rFonts w:ascii="仿宋" w:eastAsia="仿宋" w:hAnsi="仿宋" w:hint="eastAsia"/>
          <w:sz w:val="28"/>
          <w:szCs w:val="28"/>
        </w:rPr>
        <w:t>建设方</w:t>
      </w:r>
      <w:r>
        <w:rPr>
          <w:rFonts w:ascii="仿宋" w:eastAsia="仿宋" w:hAnsi="仿宋" w:hint="eastAsia"/>
          <w:sz w:val="28"/>
          <w:szCs w:val="28"/>
        </w:rPr>
        <w:t>案、售后服务、培训等。</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5.6</w:t>
      </w:r>
      <w:r>
        <w:rPr>
          <w:rFonts w:ascii="仿宋" w:eastAsia="仿宋" w:hAnsi="仿宋" w:hint="eastAsia"/>
          <w:sz w:val="28"/>
          <w:szCs w:val="28"/>
        </w:rPr>
        <w:t>重庆城市管理职业学院</w:t>
      </w:r>
      <w:r>
        <w:rPr>
          <w:rFonts w:ascii="仿宋" w:eastAsia="仿宋" w:hAnsi="仿宋" w:hint="eastAsia"/>
          <w:sz w:val="28"/>
          <w:szCs w:val="28"/>
        </w:rPr>
        <w:t>后勤员工考勤打卡系统</w:t>
      </w:r>
      <w:r>
        <w:rPr>
          <w:rFonts w:ascii="仿宋" w:eastAsia="仿宋" w:hAnsi="仿宋" w:hint="eastAsia"/>
          <w:sz w:val="28"/>
          <w:szCs w:val="28"/>
        </w:rPr>
        <w:t>分散</w:t>
      </w:r>
      <w:r>
        <w:rPr>
          <w:rFonts w:ascii="仿宋" w:eastAsia="仿宋" w:hAnsi="仿宋" w:hint="eastAsia"/>
          <w:sz w:val="28"/>
          <w:szCs w:val="28"/>
        </w:rPr>
        <w:t>采购报价</w:t>
      </w:r>
      <w:r>
        <w:rPr>
          <w:rFonts w:ascii="仿宋" w:eastAsia="仿宋" w:hAnsi="仿宋" w:hint="eastAsia"/>
          <w:sz w:val="28"/>
          <w:szCs w:val="28"/>
        </w:rPr>
        <w:t>函（不超过最高限价，格式自行设计）</w:t>
      </w:r>
      <w:r>
        <w:rPr>
          <w:rFonts w:ascii="仿宋" w:eastAsia="仿宋" w:hAnsi="仿宋" w:hint="eastAsia"/>
          <w:sz w:val="28"/>
          <w:szCs w:val="28"/>
        </w:rPr>
        <w:t>。</w:t>
      </w:r>
    </w:p>
    <w:p w:rsidR="00070E77" w:rsidRDefault="007048AA">
      <w:pPr>
        <w:adjustRightInd w:val="0"/>
        <w:snapToGrid w:val="0"/>
        <w:spacing w:line="520" w:lineRule="exact"/>
        <w:ind w:firstLineChars="200" w:firstLine="560"/>
        <w:rPr>
          <w:rFonts w:ascii="方正黑体_GBK" w:eastAsia="方正黑体_GBK" w:hAnsi="仿宋"/>
          <w:sz w:val="28"/>
          <w:szCs w:val="28"/>
        </w:rPr>
      </w:pPr>
      <w:r>
        <w:rPr>
          <w:rFonts w:ascii="方正黑体_GBK" w:eastAsia="方正黑体_GBK" w:hAnsi="仿宋" w:hint="eastAsia"/>
          <w:sz w:val="28"/>
          <w:szCs w:val="28"/>
        </w:rPr>
        <w:t>七</w:t>
      </w:r>
      <w:r>
        <w:rPr>
          <w:rFonts w:ascii="方正黑体_GBK" w:eastAsia="方正黑体_GBK" w:hAnsi="仿宋" w:hint="eastAsia"/>
          <w:sz w:val="28"/>
          <w:szCs w:val="28"/>
        </w:rPr>
        <w:t>、违约责任</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（一）已签订了采购合同，项目处于实施过程中，</w:t>
      </w:r>
      <w:r>
        <w:rPr>
          <w:rFonts w:ascii="仿宋" w:eastAsia="仿宋" w:hAnsi="仿宋" w:hint="eastAsia"/>
          <w:sz w:val="28"/>
          <w:szCs w:val="28"/>
        </w:rPr>
        <w:t>服务商</w:t>
      </w:r>
      <w:r>
        <w:rPr>
          <w:rFonts w:ascii="仿宋" w:eastAsia="仿宋" w:hAnsi="仿宋" w:hint="eastAsia"/>
          <w:sz w:val="28"/>
          <w:szCs w:val="28"/>
        </w:rPr>
        <w:t>无法完成采购合同的，处以采购合同金额</w:t>
      </w:r>
      <w:r>
        <w:rPr>
          <w:rFonts w:ascii="仿宋" w:eastAsia="仿宋" w:hAnsi="仿宋" w:hint="eastAsia"/>
          <w:sz w:val="28"/>
          <w:szCs w:val="28"/>
        </w:rPr>
        <w:t>30%</w:t>
      </w:r>
      <w:r>
        <w:rPr>
          <w:rFonts w:ascii="仿宋" w:eastAsia="仿宋" w:hAnsi="仿宋" w:hint="eastAsia"/>
          <w:sz w:val="28"/>
          <w:szCs w:val="28"/>
        </w:rPr>
        <w:t>的罚款，履约保证金不予退还。</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（二）</w:t>
      </w:r>
      <w:r>
        <w:rPr>
          <w:rFonts w:ascii="仿宋" w:eastAsia="仿宋" w:hAnsi="仿宋" w:hint="eastAsia"/>
          <w:sz w:val="28"/>
          <w:szCs w:val="28"/>
        </w:rPr>
        <w:t>服务</w:t>
      </w:r>
      <w:proofErr w:type="gramStart"/>
      <w:r>
        <w:rPr>
          <w:rFonts w:ascii="仿宋" w:eastAsia="仿宋" w:hAnsi="仿宋" w:hint="eastAsia"/>
          <w:sz w:val="28"/>
          <w:szCs w:val="28"/>
        </w:rPr>
        <w:t>商</w:t>
      </w:r>
      <w:r>
        <w:rPr>
          <w:rFonts w:ascii="仿宋" w:eastAsia="仿宋" w:hAnsi="仿宋" w:hint="eastAsia"/>
          <w:sz w:val="28"/>
          <w:szCs w:val="28"/>
        </w:rPr>
        <w:t>成交</w:t>
      </w:r>
      <w:proofErr w:type="gramEnd"/>
      <w:r>
        <w:rPr>
          <w:rFonts w:ascii="仿宋" w:eastAsia="仿宋" w:hAnsi="仿宋" w:hint="eastAsia"/>
          <w:sz w:val="28"/>
          <w:szCs w:val="28"/>
        </w:rPr>
        <w:t>后不能全面履行成交义务的（包括不能按时签订采购合同、转包分包、延期、技术指标达不到要求等），分别按下述情况进行处理：</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服务商</w:t>
      </w:r>
      <w:r>
        <w:rPr>
          <w:rFonts w:ascii="仿宋" w:eastAsia="仿宋" w:hAnsi="仿宋" w:hint="eastAsia"/>
          <w:sz w:val="28"/>
          <w:szCs w:val="28"/>
        </w:rPr>
        <w:t>不能在规定时间内签订采购合同的，视</w:t>
      </w:r>
      <w:r>
        <w:rPr>
          <w:rFonts w:ascii="仿宋" w:eastAsia="仿宋" w:hAnsi="仿宋" w:hint="eastAsia"/>
          <w:sz w:val="28"/>
          <w:szCs w:val="28"/>
        </w:rPr>
        <w:t>服务商</w:t>
      </w:r>
      <w:r>
        <w:rPr>
          <w:rFonts w:ascii="仿宋" w:eastAsia="仿宋" w:hAnsi="仿宋" w:hint="eastAsia"/>
          <w:sz w:val="28"/>
          <w:szCs w:val="28"/>
        </w:rPr>
        <w:t>自动放弃成交，终止签订采购合同，已缴履约保证金不予退还；</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非经采购人</w:t>
      </w:r>
      <w:r>
        <w:rPr>
          <w:rFonts w:ascii="仿宋" w:eastAsia="仿宋" w:hAnsi="仿宋" w:hint="eastAsia"/>
          <w:sz w:val="28"/>
          <w:szCs w:val="28"/>
        </w:rPr>
        <w:t>书面同意，将合同范围的货物分包给他人供应，视</w:t>
      </w:r>
      <w:r>
        <w:rPr>
          <w:rFonts w:ascii="仿宋" w:eastAsia="仿宋" w:hAnsi="仿宋" w:hint="eastAsia"/>
          <w:sz w:val="28"/>
          <w:szCs w:val="28"/>
        </w:rPr>
        <w:t>服务商</w:t>
      </w:r>
      <w:r>
        <w:rPr>
          <w:rFonts w:ascii="仿宋" w:eastAsia="仿宋" w:hAnsi="仿宋" w:hint="eastAsia"/>
          <w:sz w:val="28"/>
          <w:szCs w:val="28"/>
        </w:rPr>
        <w:t>违约，终止采购合同，由此造成的一切后果</w:t>
      </w:r>
      <w:proofErr w:type="gramStart"/>
      <w:r>
        <w:rPr>
          <w:rFonts w:ascii="仿宋" w:eastAsia="仿宋" w:hAnsi="仿宋" w:hint="eastAsia"/>
          <w:sz w:val="28"/>
          <w:szCs w:val="28"/>
        </w:rPr>
        <w:t>由成交</w:t>
      </w:r>
      <w:proofErr w:type="gramEnd"/>
      <w:r>
        <w:rPr>
          <w:rFonts w:ascii="仿宋" w:eastAsia="仿宋" w:hAnsi="仿宋" w:hint="eastAsia"/>
          <w:sz w:val="28"/>
          <w:szCs w:val="28"/>
        </w:rPr>
        <w:t>服务商</w:t>
      </w:r>
      <w:r>
        <w:rPr>
          <w:rFonts w:ascii="仿宋" w:eastAsia="仿宋" w:hAnsi="仿宋" w:hint="eastAsia"/>
          <w:sz w:val="28"/>
          <w:szCs w:val="28"/>
        </w:rPr>
        <w:t>负责。影响项目建设并给采购人造成损失的，依法追究成交</w:t>
      </w:r>
      <w:r>
        <w:rPr>
          <w:rFonts w:ascii="仿宋" w:eastAsia="仿宋" w:hAnsi="仿宋" w:hint="eastAsia"/>
          <w:sz w:val="28"/>
          <w:szCs w:val="28"/>
        </w:rPr>
        <w:t>服务商</w:t>
      </w:r>
      <w:r>
        <w:rPr>
          <w:rFonts w:ascii="仿宋" w:eastAsia="仿宋" w:hAnsi="仿宋" w:hint="eastAsia"/>
          <w:sz w:val="28"/>
          <w:szCs w:val="28"/>
        </w:rPr>
        <w:t>法律责任。</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因</w:t>
      </w:r>
      <w:r>
        <w:rPr>
          <w:rFonts w:ascii="仿宋" w:eastAsia="仿宋" w:hAnsi="仿宋" w:hint="eastAsia"/>
          <w:sz w:val="28"/>
          <w:szCs w:val="28"/>
        </w:rPr>
        <w:t>服务商</w:t>
      </w:r>
      <w:r>
        <w:rPr>
          <w:rFonts w:ascii="仿宋" w:eastAsia="仿宋" w:hAnsi="仿宋" w:hint="eastAsia"/>
          <w:sz w:val="28"/>
          <w:szCs w:val="28"/>
        </w:rPr>
        <w:t>原因，签订合同后不能按期供货、安装调试、验收合格的，每超过项目竣工（交货）时间一天，处以采购合同金额</w:t>
      </w:r>
      <w:r>
        <w:rPr>
          <w:rFonts w:ascii="仿宋" w:eastAsia="仿宋" w:hAnsi="仿宋" w:hint="eastAsia"/>
          <w:sz w:val="28"/>
          <w:szCs w:val="28"/>
        </w:rPr>
        <w:t>千分之一</w:t>
      </w:r>
      <w:r>
        <w:rPr>
          <w:rFonts w:ascii="仿宋" w:eastAsia="仿宋" w:hAnsi="仿宋" w:hint="eastAsia"/>
          <w:sz w:val="28"/>
          <w:szCs w:val="28"/>
        </w:rPr>
        <w:t>的违约金</w:t>
      </w:r>
      <w:r>
        <w:rPr>
          <w:rFonts w:ascii="仿宋" w:eastAsia="仿宋" w:hAnsi="仿宋" w:hint="eastAsia"/>
          <w:sz w:val="28"/>
          <w:szCs w:val="28"/>
        </w:rPr>
        <w:t>，</w:t>
      </w:r>
      <w:r>
        <w:rPr>
          <w:rFonts w:ascii="仿宋" w:eastAsia="仿宋" w:hAnsi="仿宋" w:hint="eastAsia"/>
          <w:sz w:val="28"/>
          <w:szCs w:val="28"/>
        </w:rPr>
        <w:t>以此累计</w:t>
      </w:r>
      <w:r>
        <w:rPr>
          <w:rFonts w:ascii="仿宋" w:eastAsia="仿宋" w:hAnsi="仿宋" w:hint="eastAsia"/>
          <w:sz w:val="28"/>
          <w:szCs w:val="28"/>
        </w:rPr>
        <w:t>。</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（三）在质保期内，不能按照响应文件承诺或合同约定及其承诺提供售后服务的，每次处罚金</w:t>
      </w:r>
      <w:r>
        <w:rPr>
          <w:rFonts w:ascii="仿宋" w:eastAsia="仿宋" w:hAnsi="仿宋" w:hint="eastAsia"/>
          <w:sz w:val="28"/>
          <w:szCs w:val="28"/>
        </w:rPr>
        <w:t>2000</w:t>
      </w:r>
      <w:r>
        <w:rPr>
          <w:rFonts w:ascii="仿宋" w:eastAsia="仿宋" w:hAnsi="仿宋" w:hint="eastAsia"/>
          <w:sz w:val="28"/>
          <w:szCs w:val="28"/>
        </w:rPr>
        <w:t>元，罚金可直接在货物尾款中扣除，尾</w:t>
      </w:r>
      <w:proofErr w:type="gramStart"/>
      <w:r>
        <w:rPr>
          <w:rFonts w:ascii="仿宋" w:eastAsia="仿宋" w:hAnsi="仿宋" w:hint="eastAsia"/>
          <w:sz w:val="28"/>
          <w:szCs w:val="28"/>
        </w:rPr>
        <w:t>款不足</w:t>
      </w:r>
      <w:proofErr w:type="gramEnd"/>
      <w:r>
        <w:rPr>
          <w:rFonts w:ascii="仿宋" w:eastAsia="仿宋" w:hAnsi="仿宋" w:hint="eastAsia"/>
          <w:sz w:val="28"/>
          <w:szCs w:val="28"/>
        </w:rPr>
        <w:t>抵扣罚金时，由中标</w:t>
      </w:r>
      <w:r>
        <w:rPr>
          <w:rFonts w:ascii="仿宋" w:eastAsia="仿宋" w:hAnsi="仿宋" w:hint="eastAsia"/>
          <w:sz w:val="28"/>
          <w:szCs w:val="28"/>
        </w:rPr>
        <w:t>服务商</w:t>
      </w:r>
      <w:r>
        <w:rPr>
          <w:rFonts w:ascii="仿宋" w:eastAsia="仿宋" w:hAnsi="仿宋" w:hint="eastAsia"/>
          <w:sz w:val="28"/>
          <w:szCs w:val="28"/>
        </w:rPr>
        <w:t>承担。</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（四）产品验收时技术指标达不到采购人要求的，处以采购合同金额</w:t>
      </w:r>
      <w:r>
        <w:rPr>
          <w:rFonts w:ascii="仿宋" w:eastAsia="仿宋" w:hAnsi="仿宋" w:hint="eastAsia"/>
          <w:sz w:val="28"/>
          <w:szCs w:val="28"/>
        </w:rPr>
        <w:t>10%</w:t>
      </w:r>
      <w:r>
        <w:rPr>
          <w:rFonts w:ascii="仿宋" w:eastAsia="仿宋" w:hAnsi="仿宋" w:hint="eastAsia"/>
          <w:sz w:val="28"/>
          <w:szCs w:val="28"/>
        </w:rPr>
        <w:t>的罚款，同时无条件更换产品或升级完善产品，确保达到技术指标要求。因更换产品或升级完善产品给采购人造成损失的，视情况处以采购合同金额</w:t>
      </w:r>
      <w:r>
        <w:rPr>
          <w:rFonts w:ascii="仿宋" w:eastAsia="仿宋" w:hAnsi="仿宋" w:hint="eastAsia"/>
          <w:sz w:val="28"/>
          <w:szCs w:val="28"/>
        </w:rPr>
        <w:t>15%</w:t>
      </w:r>
      <w:r>
        <w:rPr>
          <w:rFonts w:ascii="仿宋" w:eastAsia="仿宋" w:hAnsi="仿宋" w:hint="eastAsia"/>
          <w:sz w:val="28"/>
          <w:szCs w:val="28"/>
        </w:rPr>
        <w:t>的违约金。</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（五）其他违约责任按照《中华人民共和国民法典》（合同篇）、《中华人民共和国产品质量法》等相关条款执行。</w:t>
      </w:r>
    </w:p>
    <w:p w:rsidR="00070E77" w:rsidRDefault="007048AA">
      <w:pPr>
        <w:widowControl/>
        <w:shd w:val="clear" w:color="auto" w:fill="FFFFFF"/>
        <w:adjustRightInd w:val="0"/>
        <w:snapToGrid w:val="0"/>
        <w:spacing w:line="520" w:lineRule="exact"/>
        <w:ind w:firstLineChars="200" w:firstLine="560"/>
        <w:jc w:val="left"/>
        <w:rPr>
          <w:rFonts w:ascii="方正黑体_GBK" w:eastAsia="方正黑体_GBK" w:hAnsi="仿宋"/>
          <w:sz w:val="28"/>
          <w:szCs w:val="28"/>
        </w:rPr>
      </w:pPr>
      <w:r>
        <w:rPr>
          <w:rFonts w:ascii="方正黑体_GBK" w:eastAsia="方正黑体_GBK" w:hAnsi="仿宋" w:hint="eastAsia"/>
          <w:sz w:val="28"/>
          <w:szCs w:val="28"/>
        </w:rPr>
        <w:t>九、其他</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（一）成交原则</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在符合本次采购要求、质量和服务的前提下，原则上报价最低的为成交服务商。如出现两个以上相同最低报价的，则以服务响应时间短的服务商为中标服务商；如果最低报价和服务响应时间都</w:t>
      </w:r>
      <w:r>
        <w:rPr>
          <w:rFonts w:ascii="仿宋" w:eastAsia="仿宋" w:hAnsi="仿宋" w:hint="eastAsia"/>
          <w:sz w:val="28"/>
          <w:szCs w:val="28"/>
        </w:rPr>
        <w:t>相同，则以先报价的服务商为中标服务商。</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（二）采购异议处理</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、参与服务商对采购文件中服务商特定资格条件、技术质量和商务要求、评审标准及评审细则有异议的，应开标前向采购人提出。</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、服务商对成交结果或中标结果有异议的，应在开标现场提出，并附相关证明材料。</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对于服务商弄虚作假、恶意中标或中标后不履行服务承诺等不良行为，采购人有权取消其中标资格或扣除全部保证金。情节严重者，直接列入“违法失信行为名单”公开曝光。</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服务商必须在响应文件中对以上条款和服务</w:t>
      </w:r>
      <w:proofErr w:type="gramStart"/>
      <w:r>
        <w:rPr>
          <w:rFonts w:ascii="仿宋" w:eastAsia="仿宋" w:hAnsi="仿宋" w:hint="eastAsia"/>
          <w:sz w:val="28"/>
          <w:szCs w:val="28"/>
        </w:rPr>
        <w:t>作出</w:t>
      </w:r>
      <w:proofErr w:type="gramEnd"/>
      <w:r>
        <w:rPr>
          <w:rFonts w:ascii="仿宋" w:eastAsia="仿宋" w:hAnsi="仿宋" w:hint="eastAsia"/>
          <w:sz w:val="28"/>
          <w:szCs w:val="28"/>
        </w:rPr>
        <w:t>承诺明。</w:t>
      </w:r>
    </w:p>
    <w:p w:rsidR="00070E77" w:rsidRDefault="007048AA">
      <w:pPr>
        <w:adjustRightInd w:val="0"/>
        <w:snapToGrid w:val="0"/>
        <w:spacing w:line="520" w:lineRule="exact"/>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其他未尽事宜由供需双方在采购合同中详</w:t>
      </w:r>
      <w:r>
        <w:rPr>
          <w:rFonts w:ascii="仿宋" w:eastAsia="仿宋" w:hAnsi="仿宋" w:hint="eastAsia"/>
          <w:sz w:val="28"/>
          <w:szCs w:val="28"/>
        </w:rPr>
        <w:t>细约定。</w:t>
      </w:r>
    </w:p>
    <w:p w:rsidR="00070E77" w:rsidRDefault="00070E77">
      <w:pPr>
        <w:pStyle w:val="a0"/>
        <w:rPr>
          <w:rFonts w:ascii="仿宋" w:eastAsia="仿宋" w:hAnsi="仿宋"/>
          <w:sz w:val="28"/>
          <w:szCs w:val="28"/>
        </w:rPr>
      </w:pPr>
    </w:p>
    <w:p w:rsidR="00070E77" w:rsidRDefault="00070E77">
      <w:pPr>
        <w:pStyle w:val="a0"/>
        <w:rPr>
          <w:rFonts w:ascii="仿宋" w:eastAsia="仿宋" w:hAnsi="仿宋"/>
          <w:sz w:val="28"/>
          <w:szCs w:val="28"/>
        </w:rPr>
      </w:pPr>
    </w:p>
    <w:p w:rsidR="00070E77" w:rsidRDefault="00070E77">
      <w:pPr>
        <w:pStyle w:val="a0"/>
        <w:rPr>
          <w:rFonts w:ascii="仿宋" w:eastAsia="仿宋" w:hAnsi="仿宋"/>
          <w:sz w:val="28"/>
          <w:szCs w:val="28"/>
        </w:rPr>
      </w:pPr>
    </w:p>
    <w:p w:rsidR="00070E77" w:rsidRDefault="00070E77">
      <w:pPr>
        <w:pStyle w:val="a0"/>
        <w:rPr>
          <w:rFonts w:ascii="仿宋" w:eastAsia="仿宋" w:hAnsi="仿宋"/>
          <w:sz w:val="28"/>
          <w:szCs w:val="28"/>
        </w:rPr>
      </w:pPr>
    </w:p>
    <w:p w:rsidR="00070E77" w:rsidRDefault="00070E77">
      <w:pPr>
        <w:pStyle w:val="a0"/>
        <w:rPr>
          <w:rFonts w:ascii="仿宋" w:eastAsia="仿宋" w:hAnsi="仿宋"/>
          <w:sz w:val="28"/>
          <w:szCs w:val="28"/>
        </w:rPr>
      </w:pPr>
    </w:p>
    <w:p w:rsidR="00070E77" w:rsidRDefault="00070E77">
      <w:pPr>
        <w:pStyle w:val="a0"/>
        <w:rPr>
          <w:rFonts w:ascii="仿宋" w:eastAsia="仿宋" w:hAnsi="仿宋"/>
          <w:sz w:val="28"/>
          <w:szCs w:val="28"/>
        </w:rPr>
      </w:pPr>
    </w:p>
    <w:p w:rsidR="00070E77" w:rsidRDefault="00070E77">
      <w:pPr>
        <w:pStyle w:val="a0"/>
        <w:rPr>
          <w:rFonts w:ascii="仿宋" w:eastAsia="仿宋" w:hAnsi="仿宋"/>
          <w:sz w:val="28"/>
          <w:szCs w:val="28"/>
        </w:rPr>
      </w:pPr>
    </w:p>
    <w:sectPr w:rsidR="00070E77">
      <w:footerReference w:type="default" r:id="rId6"/>
      <w:pgSz w:w="11906" w:h="16838"/>
      <w:pgMar w:top="1440" w:right="1800" w:bottom="1440" w:left="1800"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8AA" w:rsidRDefault="007048AA">
      <w:r>
        <w:separator/>
      </w:r>
    </w:p>
  </w:endnote>
  <w:endnote w:type="continuationSeparator" w:id="0">
    <w:p w:rsidR="007048AA" w:rsidRDefault="0070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E77" w:rsidRDefault="007048AA">
    <w:pPr>
      <w:pStyle w:val="a0"/>
      <w:jc w:val="center"/>
    </w:pP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5</w:t>
    </w:r>
    <w:r>
      <w:rPr>
        <w:b/>
        <w:bCs/>
        <w:sz w:val="24"/>
        <w:szCs w:val="24"/>
      </w:rPr>
      <w:fldChar w:fldCharType="end"/>
    </w:r>
  </w:p>
  <w:p w:rsidR="00070E77" w:rsidRDefault="00070E77">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8AA" w:rsidRDefault="007048AA">
      <w:r>
        <w:separator/>
      </w:r>
    </w:p>
  </w:footnote>
  <w:footnote w:type="continuationSeparator" w:id="0">
    <w:p w:rsidR="007048AA" w:rsidRDefault="00704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Y4ZTQwMjRmMGI5MjU2MTlhNzBiY2Q4NmQ4ODk4NWUifQ=="/>
  </w:docVars>
  <w:rsids>
    <w:rsidRoot w:val="00070E77"/>
    <w:rsid w:val="00070E77"/>
    <w:rsid w:val="00330D02"/>
    <w:rsid w:val="007048AA"/>
    <w:rsid w:val="21A06298"/>
    <w:rsid w:val="264923F4"/>
    <w:rsid w:val="44DA02EB"/>
    <w:rsid w:val="7B29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39006"/>
  <w15:docId w15:val="{BE73FB49-D495-4D84-B6D9-E1ADE132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pPr>
      <w:tabs>
        <w:tab w:val="center" w:pos="4153"/>
        <w:tab w:val="right" w:pos="8306"/>
      </w:tabs>
      <w:snapToGrid w:val="0"/>
      <w:jc w:val="left"/>
    </w:pPr>
    <w:rPr>
      <w:sz w:val="18"/>
      <w:szCs w:val="18"/>
    </w:rPr>
  </w:style>
  <w:style w:type="paragraph" w:styleId="2">
    <w:name w:val="Body Text Indent 2"/>
    <w:basedOn w:val="a"/>
    <w:qFormat/>
    <w:pPr>
      <w:snapToGrid w:val="0"/>
      <w:spacing w:line="560" w:lineRule="atLeast"/>
      <w:ind w:firstLine="540"/>
    </w:pPr>
  </w:style>
  <w:style w:type="table" w:styleId="a4">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FollowedHyperlink"/>
    <w:basedOn w:val="a1"/>
    <w:rPr>
      <w:color w:val="333333"/>
      <w:u w:val="none"/>
    </w:rPr>
  </w:style>
  <w:style w:type="character" w:styleId="a6">
    <w:name w:val="Hyperlink"/>
    <w:basedOn w:val="a1"/>
    <w:rPr>
      <w:color w:val="333333"/>
      <w:u w:val="none"/>
    </w:rPr>
  </w:style>
  <w:style w:type="character" w:customStyle="1" w:styleId="item-name">
    <w:name w:val="item-name"/>
    <w:basedOn w:val="a1"/>
  </w:style>
  <w:style w:type="character" w:customStyle="1" w:styleId="item-name1">
    <w:name w:val="item-name1"/>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2022-12-15T09:09:00Z</dcterms:created>
  <dcterms:modified xsi:type="dcterms:W3CDTF">2022-12-19T04:24:00Z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F08A229D69524964954693181EA0A579</vt:lpwstr>
  </property>
</Properties>
</file>