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D5" w:rsidRDefault="00D01281">
      <w:pPr>
        <w:adjustRightInd w:val="0"/>
        <w:snapToGrid w:val="0"/>
        <w:spacing w:line="58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附件一：</w:t>
      </w:r>
    </w:p>
    <w:p w:rsidR="00D47AAA" w:rsidRDefault="00D47AAA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331DD5" w:rsidRDefault="00D01281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重庆城市管理职业学院</w:t>
      </w:r>
    </w:p>
    <w:p w:rsidR="00331DD5" w:rsidRDefault="00D01281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bookmarkStart w:id="0" w:name="_Hlk126667672"/>
      <w:r>
        <w:rPr>
          <w:rFonts w:ascii="方正小标宋_GBK" w:eastAsia="方正小标宋_GBK" w:hint="eastAsia"/>
          <w:b/>
          <w:sz w:val="36"/>
          <w:szCs w:val="36"/>
        </w:rPr>
        <w:t>学生公寓</w:t>
      </w:r>
      <w:r w:rsidR="00903688">
        <w:rPr>
          <w:rFonts w:ascii="方正小标宋_GBK" w:eastAsia="方正小标宋_GBK" w:hint="eastAsia"/>
          <w:b/>
          <w:sz w:val="36"/>
          <w:szCs w:val="36"/>
        </w:rPr>
        <w:t>加大号钢木组合家具</w:t>
      </w:r>
      <w:bookmarkEnd w:id="0"/>
      <w:r>
        <w:rPr>
          <w:rFonts w:ascii="方正小标宋_GBK" w:eastAsia="方正小标宋_GBK" w:hint="eastAsia"/>
          <w:b/>
          <w:sz w:val="36"/>
          <w:szCs w:val="36"/>
        </w:rPr>
        <w:t>采购</w:t>
      </w:r>
      <w:r>
        <w:rPr>
          <w:rFonts w:ascii="方正小标宋_GBK" w:eastAsia="方正小标宋_GBK" w:hAnsi="宋体" w:hint="eastAsia"/>
          <w:b/>
          <w:sz w:val="36"/>
          <w:szCs w:val="36"/>
        </w:rPr>
        <w:t>项目要求及技术标准</w:t>
      </w:r>
    </w:p>
    <w:p w:rsidR="00331DD5" w:rsidRPr="00903688" w:rsidRDefault="00331DD5">
      <w:pPr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 w:rsidR="00331DD5" w:rsidRPr="004958F9" w:rsidRDefault="00D01281" w:rsidP="004958F9">
      <w:pPr>
        <w:adjustRightInd w:val="0"/>
        <w:snapToGrid w:val="0"/>
        <w:spacing w:line="500" w:lineRule="exact"/>
        <w:ind w:firstLineChars="200" w:firstLine="562"/>
        <w:jc w:val="left"/>
        <w:rPr>
          <w:rFonts w:ascii="方正仿宋_GBK" w:eastAsia="方正仿宋_GBK" w:hAnsi="仿宋"/>
          <w:b/>
          <w:sz w:val="28"/>
          <w:szCs w:val="28"/>
        </w:rPr>
      </w:pPr>
      <w:r w:rsidRPr="004958F9">
        <w:rPr>
          <w:rFonts w:ascii="方正仿宋_GBK" w:eastAsia="方正仿宋_GBK" w:hAnsi="仿宋" w:hint="eastAsia"/>
          <w:b/>
          <w:sz w:val="28"/>
          <w:szCs w:val="28"/>
        </w:rPr>
        <w:t>一、项目简介</w:t>
      </w:r>
    </w:p>
    <w:p w:rsidR="00331DD5" w:rsidRPr="004958F9" w:rsidRDefault="00D01281">
      <w:pPr>
        <w:adjustRightInd w:val="0"/>
        <w:snapToGrid w:val="0"/>
        <w:spacing w:line="520" w:lineRule="exact"/>
        <w:ind w:firstLineChars="200" w:firstLine="560"/>
        <w:jc w:val="left"/>
        <w:rPr>
          <w:rFonts w:ascii="方正仿宋_GBK" w:eastAsia="方正仿宋_GBK" w:hAnsi="仿宋" w:cs="宋体"/>
          <w:kern w:val="0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重庆城市管理职业学院位于重庆市高新区大学城南二路151号，现需要采购</w:t>
      </w:r>
      <w:r w:rsidR="00B67879" w:rsidRPr="004958F9">
        <w:rPr>
          <w:rFonts w:ascii="方正仿宋_GBK" w:eastAsia="方正仿宋_GBK" w:hAnsi="仿宋" w:hint="eastAsia"/>
          <w:sz w:val="28"/>
          <w:szCs w:val="28"/>
        </w:rPr>
        <w:t>学生公寓加大号钢木组合家具</w:t>
      </w:r>
      <w:r w:rsidRPr="004958F9">
        <w:rPr>
          <w:rFonts w:ascii="方正仿宋_GBK" w:eastAsia="方正仿宋_GBK" w:hAnsi="仿宋" w:hint="eastAsia"/>
          <w:sz w:val="28"/>
          <w:szCs w:val="28"/>
        </w:rPr>
        <w:t>一批（具体见</w:t>
      </w:r>
      <w:r w:rsidRPr="004958F9">
        <w:rPr>
          <w:rFonts w:ascii="方正仿宋_GBK" w:eastAsia="方正仿宋_GBK" w:hint="eastAsia"/>
          <w:sz w:val="28"/>
          <w:szCs w:val="28"/>
        </w:rPr>
        <w:t>重庆城市管理职业学院</w:t>
      </w:r>
      <w:r w:rsidR="00B67879" w:rsidRPr="004958F9">
        <w:rPr>
          <w:rFonts w:ascii="方正仿宋_GBK" w:eastAsia="方正仿宋_GBK" w:hAnsi="仿宋" w:hint="eastAsia"/>
          <w:sz w:val="28"/>
          <w:szCs w:val="28"/>
        </w:rPr>
        <w:t>学生公寓加大号钢木组合家具</w:t>
      </w:r>
      <w:r w:rsidRPr="004958F9">
        <w:rPr>
          <w:rFonts w:ascii="方正仿宋_GBK" w:eastAsia="方正仿宋_GBK" w:hint="eastAsia"/>
          <w:sz w:val="28"/>
          <w:szCs w:val="28"/>
        </w:rPr>
        <w:t>分散采购</w:t>
      </w:r>
      <w:r w:rsidR="00B67879" w:rsidRPr="004958F9">
        <w:rPr>
          <w:rFonts w:ascii="方正仿宋_GBK" w:eastAsia="方正仿宋_GBK" w:hint="eastAsia"/>
          <w:sz w:val="28"/>
          <w:szCs w:val="28"/>
        </w:rPr>
        <w:t>清单</w:t>
      </w:r>
      <w:r w:rsidRPr="004958F9">
        <w:rPr>
          <w:rFonts w:ascii="方正仿宋_GBK" w:eastAsia="方正仿宋_GBK" w:hAnsi="仿宋" w:hint="eastAsia"/>
          <w:sz w:val="28"/>
          <w:szCs w:val="28"/>
        </w:rPr>
        <w:t>）</w:t>
      </w:r>
      <w:r w:rsidRPr="004958F9">
        <w:rPr>
          <w:rFonts w:ascii="方正仿宋_GBK" w:eastAsia="方正仿宋_GBK" w:hAnsi="仿宋" w:hint="eastAsia"/>
          <w:kern w:val="0"/>
          <w:sz w:val="28"/>
          <w:szCs w:val="28"/>
        </w:rPr>
        <w:t>。</w:t>
      </w:r>
      <w:r w:rsidRPr="004958F9">
        <w:rPr>
          <w:rFonts w:ascii="方正仿宋_GBK" w:eastAsia="方正仿宋_GBK" w:hAnsi="仿宋" w:cs="宋体" w:hint="eastAsia"/>
          <w:kern w:val="0"/>
          <w:sz w:val="28"/>
          <w:szCs w:val="28"/>
        </w:rPr>
        <w:t xml:space="preserve">欢迎有相关资质的供应商参加。 </w:t>
      </w:r>
    </w:p>
    <w:p w:rsidR="00331DD5" w:rsidRPr="004958F9" w:rsidRDefault="00D01281" w:rsidP="004958F9">
      <w:pPr>
        <w:adjustRightInd w:val="0"/>
        <w:snapToGrid w:val="0"/>
        <w:spacing w:line="500" w:lineRule="exact"/>
        <w:ind w:firstLineChars="200" w:firstLine="562"/>
        <w:jc w:val="left"/>
        <w:rPr>
          <w:rFonts w:ascii="方正仿宋_GBK" w:eastAsia="方正仿宋_GBK" w:hAnsi="仿宋"/>
          <w:b/>
          <w:sz w:val="28"/>
          <w:szCs w:val="28"/>
        </w:rPr>
      </w:pPr>
      <w:r w:rsidRPr="004958F9">
        <w:rPr>
          <w:rFonts w:ascii="方正仿宋_GBK" w:eastAsia="方正仿宋_GBK" w:hAnsi="仿宋" w:hint="eastAsia"/>
          <w:b/>
          <w:sz w:val="28"/>
          <w:szCs w:val="28"/>
        </w:rPr>
        <w:t>二、学生公寓</w:t>
      </w:r>
      <w:r w:rsidR="00B67879" w:rsidRPr="004958F9">
        <w:rPr>
          <w:rFonts w:ascii="方正仿宋_GBK" w:eastAsia="方正仿宋_GBK" w:hAnsi="仿宋" w:hint="eastAsia"/>
          <w:b/>
          <w:sz w:val="28"/>
          <w:szCs w:val="28"/>
        </w:rPr>
        <w:t>加大号钢木组合家具</w:t>
      </w:r>
      <w:r w:rsidRPr="004958F9">
        <w:rPr>
          <w:rFonts w:ascii="方正仿宋_GBK" w:eastAsia="方正仿宋_GBK" w:hAnsi="仿宋" w:hint="eastAsia"/>
          <w:b/>
          <w:sz w:val="28"/>
          <w:szCs w:val="28"/>
        </w:rPr>
        <w:t>采购及及送货要求</w:t>
      </w:r>
    </w:p>
    <w:p w:rsidR="00331DD5" w:rsidRPr="004958F9" w:rsidRDefault="00D01281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1.</w:t>
      </w:r>
      <w:r w:rsidR="00B67879" w:rsidRPr="004958F9">
        <w:rPr>
          <w:rFonts w:ascii="方正仿宋_GBK" w:eastAsia="方正仿宋_GBK" w:hAnsi="仿宋" w:hint="eastAsia"/>
          <w:sz w:val="28"/>
          <w:szCs w:val="28"/>
        </w:rPr>
        <w:t xml:space="preserve"> 学生公寓加大号钢木组合家具采购</w:t>
      </w:r>
      <w:r w:rsidRPr="004958F9">
        <w:rPr>
          <w:rFonts w:ascii="方正仿宋_GBK" w:eastAsia="方正仿宋_GBK" w:hAnsi="仿宋" w:hint="eastAsia"/>
          <w:sz w:val="28"/>
          <w:szCs w:val="28"/>
        </w:rPr>
        <w:t>数量、材质见附件</w:t>
      </w:r>
      <w:r w:rsidR="00CF6BE9" w:rsidRPr="004958F9">
        <w:rPr>
          <w:rFonts w:ascii="方正仿宋_GBK" w:eastAsia="方正仿宋_GBK" w:hAnsi="仿宋" w:hint="eastAsia"/>
          <w:sz w:val="28"/>
          <w:szCs w:val="28"/>
        </w:rPr>
        <w:t>二</w:t>
      </w:r>
      <w:r w:rsidRPr="004958F9">
        <w:rPr>
          <w:rFonts w:ascii="方正仿宋_GBK" w:eastAsia="方正仿宋_GBK" w:hAnsi="仿宋" w:hint="eastAsia"/>
          <w:sz w:val="28"/>
          <w:szCs w:val="28"/>
        </w:rPr>
        <w:t>；</w:t>
      </w:r>
    </w:p>
    <w:p w:rsidR="00331DD5" w:rsidRPr="004958F9" w:rsidRDefault="00D01281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2.供货商须于2023年9月30日前将符合标准的</w:t>
      </w:r>
      <w:r w:rsidR="00B67879" w:rsidRPr="004958F9">
        <w:rPr>
          <w:rFonts w:ascii="方正仿宋_GBK" w:eastAsia="方正仿宋_GBK" w:hAnsi="仿宋" w:hint="eastAsia"/>
          <w:sz w:val="28"/>
          <w:szCs w:val="28"/>
        </w:rPr>
        <w:t>学生</w:t>
      </w:r>
      <w:r w:rsidRPr="004958F9">
        <w:rPr>
          <w:rFonts w:ascii="方正仿宋_GBK" w:eastAsia="方正仿宋_GBK" w:hAnsi="仿宋" w:hint="eastAsia"/>
          <w:sz w:val="28"/>
          <w:szCs w:val="28"/>
        </w:rPr>
        <w:t>公寓</w:t>
      </w:r>
      <w:r w:rsidR="00B67879" w:rsidRPr="004958F9">
        <w:rPr>
          <w:rFonts w:ascii="方正仿宋_GBK" w:eastAsia="方正仿宋_GBK" w:hAnsi="仿宋" w:hint="eastAsia"/>
          <w:sz w:val="28"/>
          <w:szCs w:val="28"/>
        </w:rPr>
        <w:t>加大号</w:t>
      </w:r>
      <w:r w:rsidR="00D47AAA" w:rsidRPr="004958F9">
        <w:rPr>
          <w:rFonts w:ascii="方正仿宋_GBK" w:eastAsia="方正仿宋_GBK" w:hAnsi="仿宋" w:hint="eastAsia"/>
          <w:sz w:val="28"/>
          <w:szCs w:val="28"/>
        </w:rPr>
        <w:t>钢木组合</w:t>
      </w:r>
      <w:r w:rsidR="00B67879" w:rsidRPr="004958F9">
        <w:rPr>
          <w:rFonts w:ascii="方正仿宋_GBK" w:eastAsia="方正仿宋_GBK" w:hAnsi="仿宋" w:hint="eastAsia"/>
          <w:sz w:val="28"/>
          <w:szCs w:val="28"/>
        </w:rPr>
        <w:t>家具</w:t>
      </w:r>
      <w:r w:rsidRPr="004958F9">
        <w:rPr>
          <w:rFonts w:ascii="方正仿宋_GBK" w:eastAsia="方正仿宋_GBK" w:hAnsi="仿宋" w:hint="eastAsia"/>
          <w:sz w:val="28"/>
          <w:szCs w:val="28"/>
        </w:rPr>
        <w:t>送至学校指定地点</w:t>
      </w:r>
      <w:r w:rsidR="00B67879" w:rsidRPr="004958F9">
        <w:rPr>
          <w:rFonts w:ascii="方正仿宋_GBK" w:eastAsia="方正仿宋_GBK" w:hAnsi="仿宋" w:hint="eastAsia"/>
          <w:sz w:val="28"/>
          <w:szCs w:val="28"/>
        </w:rPr>
        <w:t>并安装完成</w:t>
      </w:r>
      <w:r w:rsidRPr="004958F9">
        <w:rPr>
          <w:rFonts w:ascii="方正仿宋_GBK" w:eastAsia="方正仿宋_GBK" w:hAnsi="仿宋" w:hint="eastAsia"/>
          <w:sz w:val="28"/>
          <w:szCs w:val="28"/>
        </w:rPr>
        <w:t>。</w:t>
      </w:r>
    </w:p>
    <w:p w:rsidR="00331DD5" w:rsidRPr="004958F9" w:rsidRDefault="00D01281" w:rsidP="004958F9">
      <w:pPr>
        <w:adjustRightInd w:val="0"/>
        <w:snapToGrid w:val="0"/>
        <w:spacing w:line="500" w:lineRule="exact"/>
        <w:ind w:firstLineChars="200" w:firstLine="562"/>
        <w:jc w:val="left"/>
        <w:rPr>
          <w:rFonts w:ascii="方正仿宋_GBK" w:eastAsia="方正仿宋_GBK" w:hAnsi="仿宋"/>
          <w:b/>
          <w:sz w:val="28"/>
          <w:szCs w:val="28"/>
        </w:rPr>
      </w:pPr>
      <w:r w:rsidRPr="004958F9">
        <w:rPr>
          <w:rFonts w:ascii="方正仿宋_GBK" w:eastAsia="方正仿宋_GBK" w:hAnsi="仿宋" w:hint="eastAsia"/>
          <w:b/>
          <w:sz w:val="28"/>
          <w:szCs w:val="28"/>
        </w:rPr>
        <w:t>三、验货方式</w:t>
      </w:r>
    </w:p>
    <w:p w:rsidR="00331DD5" w:rsidRPr="004958F9" w:rsidRDefault="00D01281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1.</w:t>
      </w:r>
      <w:r w:rsidR="00B67879" w:rsidRPr="004958F9">
        <w:rPr>
          <w:rFonts w:ascii="方正仿宋_GBK" w:eastAsia="方正仿宋_GBK" w:hAnsi="仿宋" w:hint="eastAsia"/>
          <w:sz w:val="28"/>
          <w:szCs w:val="28"/>
        </w:rPr>
        <w:t xml:space="preserve"> 学生公寓加大号钢木组合家具</w:t>
      </w:r>
      <w:r w:rsidRPr="004958F9">
        <w:rPr>
          <w:rFonts w:ascii="方正仿宋_GBK" w:eastAsia="方正仿宋_GBK" w:hAnsi="仿宋" w:hint="eastAsia"/>
          <w:sz w:val="28"/>
          <w:szCs w:val="28"/>
        </w:rPr>
        <w:t>到达采购人所在地须完好无损、全新，产品的规格、数量、材质、颜色符合项目采购需求及采购合同约定的要求。如有缺漏、损坏，由供应商负责调换、补齐或赔偿</w:t>
      </w:r>
      <w:r w:rsidR="00FF3DB2" w:rsidRPr="004958F9">
        <w:rPr>
          <w:rFonts w:ascii="方正仿宋_GBK" w:eastAsia="方正仿宋_GBK" w:hAnsi="仿宋" w:hint="eastAsia"/>
          <w:sz w:val="28"/>
          <w:szCs w:val="28"/>
        </w:rPr>
        <w:t>。</w:t>
      </w:r>
    </w:p>
    <w:p w:rsidR="00331DD5" w:rsidRPr="004958F9" w:rsidRDefault="00D01281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2.供应商应委派专人进行运输、卸货。所有产品运输至指定地点，并安装调试，</w:t>
      </w:r>
      <w:r w:rsidR="00FF3DB2" w:rsidRPr="004958F9">
        <w:rPr>
          <w:rFonts w:ascii="方正仿宋_GBK" w:eastAsia="方正仿宋_GBK" w:hAnsi="仿宋" w:hint="eastAsia"/>
          <w:sz w:val="28"/>
          <w:szCs w:val="28"/>
        </w:rPr>
        <w:t>安装、调试完</w:t>
      </w:r>
      <w:r w:rsidRPr="004958F9">
        <w:rPr>
          <w:rFonts w:ascii="方正仿宋_GBK" w:eastAsia="方正仿宋_GBK" w:hAnsi="仿宋" w:hint="eastAsia"/>
          <w:sz w:val="28"/>
          <w:szCs w:val="28"/>
        </w:rPr>
        <w:t>后七个工作日内进行验收。</w:t>
      </w:r>
    </w:p>
    <w:p w:rsidR="00331DD5" w:rsidRPr="004958F9" w:rsidRDefault="00D01281" w:rsidP="004958F9">
      <w:pPr>
        <w:adjustRightInd w:val="0"/>
        <w:snapToGrid w:val="0"/>
        <w:spacing w:line="500" w:lineRule="exact"/>
        <w:ind w:firstLineChars="200" w:firstLine="562"/>
        <w:jc w:val="left"/>
        <w:rPr>
          <w:rFonts w:ascii="方正仿宋_GBK" w:eastAsia="方正仿宋_GBK" w:hAnsi="仿宋"/>
          <w:b/>
          <w:sz w:val="28"/>
          <w:szCs w:val="28"/>
        </w:rPr>
      </w:pPr>
      <w:r w:rsidRPr="004958F9">
        <w:rPr>
          <w:rFonts w:ascii="方正仿宋_GBK" w:eastAsia="方正仿宋_GBK" w:hAnsi="仿宋" w:hint="eastAsia"/>
          <w:b/>
          <w:sz w:val="28"/>
          <w:szCs w:val="28"/>
        </w:rPr>
        <w:t>四、质保</w:t>
      </w:r>
    </w:p>
    <w:p w:rsidR="00331DD5" w:rsidRPr="004958F9" w:rsidRDefault="00D01281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供货商须承诺非人为破坏1</w:t>
      </w:r>
      <w:r w:rsidR="00FF3DB2" w:rsidRPr="004958F9">
        <w:rPr>
          <w:rFonts w:ascii="方正仿宋_GBK" w:eastAsia="方正仿宋_GBK" w:hAnsi="仿宋" w:hint="eastAsia"/>
          <w:sz w:val="28"/>
          <w:szCs w:val="28"/>
        </w:rPr>
        <w:t>0</w:t>
      </w:r>
      <w:r w:rsidR="00D47AAA" w:rsidRPr="004958F9">
        <w:rPr>
          <w:rFonts w:ascii="方正仿宋_GBK" w:eastAsia="方正仿宋_GBK" w:hAnsi="仿宋" w:hint="eastAsia"/>
          <w:sz w:val="28"/>
          <w:szCs w:val="28"/>
        </w:rPr>
        <w:t>年质保，质保期内提供</w:t>
      </w:r>
      <w:r w:rsidRPr="004958F9">
        <w:rPr>
          <w:rFonts w:ascii="方正仿宋_GBK" w:eastAsia="方正仿宋_GBK" w:hAnsi="仿宋" w:hint="eastAsia"/>
          <w:sz w:val="28"/>
          <w:szCs w:val="28"/>
        </w:rPr>
        <w:t>免费维修服务。</w:t>
      </w:r>
    </w:p>
    <w:p w:rsidR="00331DD5" w:rsidRPr="004958F9" w:rsidRDefault="00D01281" w:rsidP="004958F9">
      <w:pPr>
        <w:adjustRightInd w:val="0"/>
        <w:snapToGrid w:val="0"/>
        <w:spacing w:line="500" w:lineRule="exact"/>
        <w:ind w:firstLineChars="200" w:firstLine="562"/>
        <w:jc w:val="left"/>
        <w:rPr>
          <w:rFonts w:ascii="方正仿宋_GBK" w:eastAsia="方正仿宋_GBK" w:hAnsi="仿宋"/>
          <w:b/>
          <w:sz w:val="28"/>
          <w:szCs w:val="28"/>
        </w:rPr>
      </w:pPr>
      <w:r w:rsidRPr="004958F9">
        <w:rPr>
          <w:rFonts w:ascii="方正仿宋_GBK" w:eastAsia="方正仿宋_GBK" w:hAnsi="仿宋" w:hint="eastAsia"/>
          <w:b/>
          <w:sz w:val="28"/>
          <w:szCs w:val="28"/>
        </w:rPr>
        <w:t>五、报价须知</w:t>
      </w:r>
    </w:p>
    <w:p w:rsidR="00331DD5" w:rsidRPr="004958F9" w:rsidRDefault="00D01281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1.不得超过限价表进行报价，超过者作废。本次采购最高限价为</w:t>
      </w:r>
      <w:r w:rsidR="00FF3DB2" w:rsidRPr="004958F9">
        <w:rPr>
          <w:rFonts w:ascii="方正仿宋_GBK" w:eastAsia="方正仿宋_GBK" w:hAnsi="仿宋" w:hint="eastAsia"/>
          <w:sz w:val="28"/>
          <w:szCs w:val="28"/>
        </w:rPr>
        <w:t>31800</w:t>
      </w:r>
      <w:r w:rsidRPr="004958F9">
        <w:rPr>
          <w:rFonts w:ascii="方正仿宋_GBK" w:eastAsia="方正仿宋_GBK" w:hAnsi="仿宋" w:hint="eastAsia"/>
          <w:sz w:val="28"/>
          <w:szCs w:val="28"/>
        </w:rPr>
        <w:t>元。</w:t>
      </w:r>
    </w:p>
    <w:p w:rsidR="00331DD5" w:rsidRPr="004958F9" w:rsidRDefault="00D01281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2.本次分散采购报价为人民币报价，包含：所有材料、生产、运输费、装御费、质保，安全等所有费用。</w:t>
      </w:r>
    </w:p>
    <w:p w:rsidR="00331DD5" w:rsidRPr="004958F9" w:rsidRDefault="00D01281" w:rsidP="004958F9">
      <w:pPr>
        <w:adjustRightInd w:val="0"/>
        <w:snapToGrid w:val="0"/>
        <w:spacing w:line="500" w:lineRule="exact"/>
        <w:ind w:firstLineChars="200" w:firstLine="562"/>
        <w:jc w:val="left"/>
        <w:rPr>
          <w:rFonts w:ascii="方正仿宋_GBK" w:eastAsia="方正仿宋_GBK" w:hAnsi="仿宋"/>
          <w:b/>
          <w:sz w:val="28"/>
          <w:szCs w:val="28"/>
        </w:rPr>
      </w:pPr>
      <w:r w:rsidRPr="004958F9">
        <w:rPr>
          <w:rFonts w:ascii="方正仿宋_GBK" w:eastAsia="方正仿宋_GBK" w:hAnsi="仿宋" w:hint="eastAsia"/>
          <w:b/>
          <w:sz w:val="28"/>
          <w:szCs w:val="28"/>
        </w:rPr>
        <w:lastRenderedPageBreak/>
        <w:t xml:space="preserve">六、供应商资格要求 </w:t>
      </w:r>
    </w:p>
    <w:p w:rsidR="00331DD5" w:rsidRPr="004958F9" w:rsidRDefault="00D01281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参加报价的供应商须具备以下资格：</w:t>
      </w:r>
    </w:p>
    <w:p w:rsidR="00331DD5" w:rsidRPr="004958F9" w:rsidRDefault="00D01281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1.具有独立承担民事责任的能力 ：</w:t>
      </w:r>
    </w:p>
    <w:p w:rsidR="00331DD5" w:rsidRPr="004958F9" w:rsidRDefault="00D47AA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2</w:t>
      </w:r>
      <w:r w:rsidR="00D01281" w:rsidRPr="004958F9">
        <w:rPr>
          <w:rFonts w:ascii="方正仿宋_GBK" w:eastAsia="方正仿宋_GBK" w:hAnsi="仿宋" w:hint="eastAsia"/>
          <w:sz w:val="28"/>
          <w:szCs w:val="28"/>
        </w:rPr>
        <w:t>.近三年内参加政府采购活动以及经营活动无重大违法记录；</w:t>
      </w:r>
    </w:p>
    <w:p w:rsidR="00331DD5" w:rsidRPr="004958F9" w:rsidRDefault="00D47AA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3</w:t>
      </w:r>
      <w:r w:rsidR="00D01281" w:rsidRPr="004958F9">
        <w:rPr>
          <w:rFonts w:ascii="方正仿宋_GBK" w:eastAsia="方正仿宋_GBK" w:hAnsi="仿宋" w:hint="eastAsia"/>
          <w:sz w:val="28"/>
          <w:szCs w:val="28"/>
        </w:rPr>
        <w:t>.营业执照上有家具生产或家具销售范围。</w:t>
      </w:r>
    </w:p>
    <w:p w:rsidR="00331DD5" w:rsidRPr="004958F9" w:rsidRDefault="00D47AA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4</w:t>
      </w:r>
      <w:r w:rsidR="00D01281" w:rsidRPr="004958F9">
        <w:rPr>
          <w:rFonts w:ascii="方正仿宋_GBK" w:eastAsia="方正仿宋_GBK" w:hAnsi="仿宋" w:hint="eastAsia"/>
          <w:sz w:val="28"/>
          <w:szCs w:val="28"/>
        </w:rPr>
        <w:t>.参与采购项目的供应商须密封提供有鲜章的以下材料：</w:t>
      </w:r>
    </w:p>
    <w:p w:rsidR="00331DD5" w:rsidRPr="004958F9" w:rsidRDefault="00D47AA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4</w:t>
      </w:r>
      <w:r w:rsidR="00D01281" w:rsidRPr="004958F9">
        <w:rPr>
          <w:rFonts w:ascii="方正仿宋_GBK" w:eastAsia="方正仿宋_GBK" w:hAnsi="仿宋" w:hint="eastAsia"/>
          <w:sz w:val="28"/>
          <w:szCs w:val="28"/>
        </w:rPr>
        <w:t>.1法人营业执照副本复印件盖鲜章（或未办理三证合一的营业执照、组织机构代码证、税务登记证复印件盖鲜章）。</w:t>
      </w:r>
    </w:p>
    <w:p w:rsidR="00331DD5" w:rsidRPr="004958F9" w:rsidRDefault="00D47AA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4</w:t>
      </w:r>
      <w:r w:rsidR="00D01281" w:rsidRPr="004958F9">
        <w:rPr>
          <w:rFonts w:ascii="方正仿宋_GBK" w:eastAsia="方正仿宋_GBK" w:hAnsi="仿宋" w:hint="eastAsia"/>
          <w:sz w:val="28"/>
          <w:szCs w:val="28"/>
        </w:rPr>
        <w:t>.2法定代表人身份证明书。</w:t>
      </w:r>
    </w:p>
    <w:p w:rsidR="00331DD5" w:rsidRPr="004958F9" w:rsidRDefault="00D47AA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4</w:t>
      </w:r>
      <w:r w:rsidR="00D01281" w:rsidRPr="004958F9">
        <w:rPr>
          <w:rFonts w:ascii="方正仿宋_GBK" w:eastAsia="方正仿宋_GBK" w:hAnsi="仿宋" w:hint="eastAsia"/>
          <w:sz w:val="28"/>
          <w:szCs w:val="28"/>
        </w:rPr>
        <w:t>.3法定代表人授权委托书（法人亲自参与分散采购的，则不需要授权委托书）。</w:t>
      </w:r>
    </w:p>
    <w:p w:rsidR="00331DD5" w:rsidRPr="004958F9" w:rsidRDefault="00D47AA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4</w:t>
      </w:r>
      <w:r w:rsidR="00D01281" w:rsidRPr="004958F9">
        <w:rPr>
          <w:rFonts w:ascii="方正仿宋_GBK" w:eastAsia="方正仿宋_GBK" w:hAnsi="仿宋" w:hint="eastAsia"/>
          <w:sz w:val="28"/>
          <w:szCs w:val="28"/>
        </w:rPr>
        <w:t>.4诚信声明</w:t>
      </w:r>
      <w:r w:rsidRPr="004958F9">
        <w:rPr>
          <w:rFonts w:ascii="方正仿宋_GBK" w:eastAsia="方正仿宋_GBK" w:hAnsi="仿宋" w:hint="eastAsia"/>
          <w:sz w:val="28"/>
          <w:szCs w:val="28"/>
        </w:rPr>
        <w:t>（</w:t>
      </w:r>
      <w:r w:rsidR="00D01281" w:rsidRPr="004958F9">
        <w:rPr>
          <w:rFonts w:ascii="方正仿宋_GBK" w:eastAsia="方正仿宋_GBK" w:hAnsi="仿宋" w:hint="eastAsia"/>
          <w:sz w:val="28"/>
          <w:szCs w:val="28"/>
        </w:rPr>
        <w:t>含：良好的商业信誉、健全的财务会计制度、服务能力、</w:t>
      </w:r>
      <w:r w:rsidRPr="004958F9">
        <w:rPr>
          <w:rFonts w:ascii="方正仿宋_GBK" w:eastAsia="方正仿宋_GBK" w:hAnsi="仿宋" w:hint="eastAsia"/>
          <w:sz w:val="28"/>
          <w:szCs w:val="28"/>
        </w:rPr>
        <w:t>安全责任（均由供应商全权承担，学校不承担任何经济和法律责任）等）</w:t>
      </w:r>
      <w:r w:rsidR="00D01281" w:rsidRPr="004958F9">
        <w:rPr>
          <w:rFonts w:ascii="方正仿宋_GBK" w:eastAsia="方正仿宋_GBK" w:hAnsi="仿宋" w:hint="eastAsia"/>
          <w:sz w:val="28"/>
          <w:szCs w:val="28"/>
        </w:rPr>
        <w:t>。</w:t>
      </w:r>
    </w:p>
    <w:p w:rsidR="00331DD5" w:rsidRPr="004958F9" w:rsidRDefault="00D47AAA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4</w:t>
      </w:r>
      <w:r w:rsidR="00D01281" w:rsidRPr="004958F9">
        <w:rPr>
          <w:rFonts w:ascii="方正仿宋_GBK" w:eastAsia="方正仿宋_GBK" w:hAnsi="仿宋" w:hint="eastAsia"/>
          <w:sz w:val="28"/>
          <w:szCs w:val="28"/>
        </w:rPr>
        <w:t>.5重庆城市管理职业学院</w:t>
      </w:r>
      <w:r w:rsidR="00FF3DB2" w:rsidRPr="004958F9">
        <w:rPr>
          <w:rFonts w:ascii="方正仿宋_GBK" w:eastAsia="方正仿宋_GBK" w:hAnsi="仿宋" w:hint="eastAsia"/>
          <w:sz w:val="28"/>
          <w:szCs w:val="28"/>
        </w:rPr>
        <w:t>学生</w:t>
      </w:r>
      <w:r w:rsidR="00D01281" w:rsidRPr="004958F9">
        <w:rPr>
          <w:rFonts w:ascii="方正仿宋_GBK" w:eastAsia="方正仿宋_GBK" w:hAnsi="仿宋" w:hint="eastAsia"/>
          <w:sz w:val="28"/>
          <w:szCs w:val="28"/>
        </w:rPr>
        <w:t>公寓</w:t>
      </w:r>
      <w:r w:rsidR="00FF3DB2" w:rsidRPr="004958F9">
        <w:rPr>
          <w:rFonts w:ascii="方正仿宋_GBK" w:eastAsia="方正仿宋_GBK" w:hAnsi="仿宋" w:hint="eastAsia"/>
          <w:sz w:val="28"/>
          <w:szCs w:val="28"/>
        </w:rPr>
        <w:t>加大号钢木组合家具</w:t>
      </w:r>
      <w:r w:rsidR="00D01281" w:rsidRPr="004958F9">
        <w:rPr>
          <w:rFonts w:ascii="方正仿宋_GBK" w:eastAsia="方正仿宋_GBK" w:hAnsi="仿宋" w:hint="eastAsia"/>
          <w:sz w:val="28"/>
          <w:szCs w:val="28"/>
        </w:rPr>
        <w:t>采购报价表。</w:t>
      </w:r>
    </w:p>
    <w:p w:rsidR="00331DD5" w:rsidRPr="004958F9" w:rsidRDefault="00D01281" w:rsidP="004958F9">
      <w:pPr>
        <w:adjustRightInd w:val="0"/>
        <w:snapToGrid w:val="0"/>
        <w:spacing w:line="500" w:lineRule="exact"/>
        <w:ind w:firstLineChars="200" w:firstLine="562"/>
        <w:jc w:val="left"/>
        <w:rPr>
          <w:rFonts w:ascii="方正仿宋_GBK" w:eastAsia="方正仿宋_GBK" w:hAnsi="仿宋"/>
          <w:b/>
          <w:sz w:val="28"/>
          <w:szCs w:val="28"/>
        </w:rPr>
      </w:pPr>
      <w:r w:rsidRPr="004958F9">
        <w:rPr>
          <w:rFonts w:ascii="方正仿宋_GBK" w:eastAsia="方正仿宋_GBK" w:hAnsi="仿宋" w:hint="eastAsia"/>
          <w:b/>
          <w:sz w:val="28"/>
          <w:szCs w:val="28"/>
        </w:rPr>
        <w:t xml:space="preserve">七、付款方式 </w:t>
      </w:r>
    </w:p>
    <w:p w:rsidR="00331DD5" w:rsidRPr="004958F9" w:rsidRDefault="00D01281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本次分散采购项目</w:t>
      </w:r>
      <w:r w:rsidR="00630170" w:rsidRPr="004958F9">
        <w:rPr>
          <w:rFonts w:ascii="方正仿宋_GBK" w:eastAsia="方正仿宋_GBK" w:hAnsi="仿宋" w:hint="eastAsia"/>
          <w:sz w:val="28"/>
          <w:szCs w:val="28"/>
        </w:rPr>
        <w:t>为</w:t>
      </w:r>
      <w:r w:rsidRPr="004958F9">
        <w:rPr>
          <w:rFonts w:ascii="方正仿宋_GBK" w:eastAsia="方正仿宋_GBK" w:hAnsi="仿宋" w:hint="eastAsia"/>
          <w:sz w:val="28"/>
          <w:szCs w:val="28"/>
        </w:rPr>
        <w:t>全额支付，具体为：1.供应商按采购合同完成供货及安装、调试，供应商提出验收申请；2</w:t>
      </w:r>
      <w:r w:rsidR="00FF3DB2" w:rsidRPr="004958F9">
        <w:rPr>
          <w:rFonts w:ascii="方正仿宋_GBK" w:eastAsia="方正仿宋_GBK" w:hAnsi="仿宋" w:hint="eastAsia"/>
          <w:sz w:val="28"/>
          <w:szCs w:val="28"/>
        </w:rPr>
        <w:t>.</w:t>
      </w:r>
      <w:r w:rsidRPr="004958F9">
        <w:rPr>
          <w:rFonts w:ascii="方正仿宋_GBK" w:eastAsia="方正仿宋_GBK" w:hAnsi="仿宋" w:hint="eastAsia"/>
          <w:sz w:val="28"/>
          <w:szCs w:val="28"/>
        </w:rPr>
        <w:t>采购人验收合格后，供应商向采购人开具增值税普通发票，采购人一次性支付货款。</w:t>
      </w:r>
    </w:p>
    <w:p w:rsidR="00331DD5" w:rsidRPr="004958F9" w:rsidRDefault="00D01281" w:rsidP="004958F9">
      <w:pPr>
        <w:adjustRightInd w:val="0"/>
        <w:snapToGrid w:val="0"/>
        <w:spacing w:line="500" w:lineRule="exact"/>
        <w:ind w:firstLineChars="200" w:firstLine="562"/>
        <w:rPr>
          <w:rFonts w:ascii="方正仿宋_GBK" w:eastAsia="方正仿宋_GBK" w:hAnsi="仿宋"/>
          <w:b/>
          <w:sz w:val="28"/>
          <w:szCs w:val="28"/>
        </w:rPr>
      </w:pPr>
      <w:r w:rsidRPr="004958F9">
        <w:rPr>
          <w:rFonts w:ascii="方正仿宋_GBK" w:eastAsia="方正仿宋_GBK" w:hAnsi="仿宋" w:hint="eastAsia"/>
          <w:b/>
          <w:sz w:val="28"/>
          <w:szCs w:val="28"/>
        </w:rPr>
        <w:t>八、违约责任</w:t>
      </w:r>
    </w:p>
    <w:p w:rsidR="00331DD5" w:rsidRPr="004958F9" w:rsidRDefault="00D01281">
      <w:pPr>
        <w:adjustRightInd w:val="0"/>
        <w:snapToGrid w:val="0"/>
        <w:spacing w:line="500" w:lineRule="exact"/>
        <w:ind w:firstLineChars="200" w:firstLine="560"/>
        <w:rPr>
          <w:rFonts w:ascii="方正仿宋_GBK" w:eastAsia="方正仿宋_GBK" w:hAnsi="仿宋"/>
          <w:kern w:val="0"/>
          <w:sz w:val="28"/>
          <w:szCs w:val="28"/>
        </w:rPr>
      </w:pPr>
      <w:r w:rsidRPr="004958F9">
        <w:rPr>
          <w:rFonts w:ascii="方正仿宋_GBK" w:eastAsia="方正仿宋_GBK" w:hAnsi="仿宋" w:hint="eastAsia"/>
          <w:kern w:val="0"/>
          <w:sz w:val="28"/>
          <w:szCs w:val="28"/>
        </w:rPr>
        <w:t>按《中华人共和国民法典》或按双方约定。</w:t>
      </w:r>
    </w:p>
    <w:p w:rsidR="00331DD5" w:rsidRPr="004958F9" w:rsidRDefault="00D01281" w:rsidP="004958F9">
      <w:pPr>
        <w:widowControl/>
        <w:shd w:val="clear" w:color="auto" w:fill="FFFFFF"/>
        <w:spacing w:line="440" w:lineRule="exact"/>
        <w:ind w:firstLineChars="171" w:firstLine="481"/>
        <w:jc w:val="left"/>
        <w:rPr>
          <w:rFonts w:ascii="方正仿宋_GBK" w:eastAsia="方正仿宋_GBK" w:hAnsi="仿宋"/>
          <w:b/>
          <w:sz w:val="28"/>
          <w:szCs w:val="28"/>
        </w:rPr>
      </w:pPr>
      <w:r w:rsidRPr="004958F9">
        <w:rPr>
          <w:rFonts w:ascii="方正仿宋_GBK" w:eastAsia="方正仿宋_GBK" w:hAnsi="仿宋" w:hint="eastAsia"/>
          <w:b/>
          <w:sz w:val="28"/>
          <w:szCs w:val="28"/>
        </w:rPr>
        <w:t>九、其他</w:t>
      </w:r>
    </w:p>
    <w:p w:rsidR="00331DD5" w:rsidRPr="004958F9" w:rsidRDefault="00D01281" w:rsidP="00903688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cs="宋体" w:hint="eastAsia"/>
          <w:kern w:val="0"/>
          <w:sz w:val="28"/>
          <w:szCs w:val="28"/>
        </w:rPr>
        <w:t>（一）成交原则</w:t>
      </w:r>
    </w:p>
    <w:p w:rsidR="00331DD5" w:rsidRPr="004958F9" w:rsidRDefault="00D01281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方正仿宋_GBK" w:eastAsia="方正仿宋_GBK" w:hAnsi="仿宋" w:cs="宋体"/>
          <w:kern w:val="0"/>
          <w:sz w:val="28"/>
          <w:szCs w:val="28"/>
        </w:rPr>
      </w:pPr>
      <w:r w:rsidRPr="004958F9">
        <w:rPr>
          <w:rFonts w:ascii="方正仿宋_GBK" w:eastAsia="方正仿宋_GBK" w:hAnsi="仿宋" w:cs="宋体" w:hint="eastAsia"/>
          <w:kern w:val="0"/>
          <w:sz w:val="28"/>
          <w:szCs w:val="28"/>
        </w:rPr>
        <w:t>在符合本次采购要求、质量和服务的前提下，原则上报价最低的为成交供应商。如出现两个以上相同最低报价的，则以服务响应时间短的供应商为中标供应商；如果最低报价和服务响应时间都相同，则以先报价的供应商为中标供应商。</w:t>
      </w:r>
    </w:p>
    <w:p w:rsidR="00331DD5" w:rsidRPr="004958F9" w:rsidRDefault="00D01281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方正仿宋_GBK" w:eastAsia="方正仿宋_GBK" w:hAnsi="仿宋" w:cs="宋体"/>
          <w:kern w:val="0"/>
          <w:sz w:val="28"/>
          <w:szCs w:val="28"/>
        </w:rPr>
      </w:pPr>
      <w:r w:rsidRPr="004958F9">
        <w:rPr>
          <w:rFonts w:ascii="方正仿宋_GBK" w:eastAsia="方正仿宋_GBK" w:hAnsi="仿宋" w:cs="宋体" w:hint="eastAsia"/>
          <w:kern w:val="0"/>
          <w:sz w:val="28"/>
          <w:szCs w:val="28"/>
        </w:rPr>
        <w:t xml:space="preserve">（二）采购异议处理 </w:t>
      </w:r>
    </w:p>
    <w:p w:rsidR="00331DD5" w:rsidRPr="004958F9" w:rsidRDefault="00D01281" w:rsidP="004958F9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lastRenderedPageBreak/>
        <w:t>1、参与供应商对采购文件中供应商特定资格条件、技术质量和商务要求、评审标准及评审细则有异议的，应开标前向采购人提出。</w:t>
      </w:r>
    </w:p>
    <w:p w:rsidR="00331DD5" w:rsidRPr="004958F9" w:rsidRDefault="00D01281" w:rsidP="004958F9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2、供应商对成交结果或中标结果有异议的，应在开标现场提出，并附相关证明材料。</w:t>
      </w:r>
    </w:p>
    <w:p w:rsidR="00331DD5" w:rsidRPr="004958F9" w:rsidRDefault="00D01281" w:rsidP="004958F9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3.对于供应商弄虚作假、恶意中标或中标后不履行服务承诺等不良行为，采购人有权取消其中标资格。</w:t>
      </w:r>
    </w:p>
    <w:p w:rsidR="00331DD5" w:rsidRPr="004958F9" w:rsidRDefault="00D01281" w:rsidP="004958F9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十、完工时间</w:t>
      </w:r>
    </w:p>
    <w:p w:rsidR="00331DD5" w:rsidRPr="004958F9" w:rsidRDefault="00D01281" w:rsidP="004958F9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2023年9月30日前</w:t>
      </w:r>
    </w:p>
    <w:p w:rsidR="00D47AAA" w:rsidRPr="004958F9" w:rsidRDefault="00D01281" w:rsidP="004958F9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2"/>
        <w:rPr>
          <w:rFonts w:ascii="方正仿宋_GBK" w:eastAsia="方正仿宋_GBK" w:hAnsi="仿宋"/>
          <w:b/>
          <w:sz w:val="28"/>
          <w:szCs w:val="28"/>
        </w:rPr>
      </w:pPr>
      <w:r w:rsidRPr="004958F9">
        <w:rPr>
          <w:rFonts w:ascii="方正仿宋_GBK" w:eastAsia="方正仿宋_GBK" w:hAnsi="仿宋" w:hint="eastAsia"/>
          <w:b/>
          <w:sz w:val="28"/>
          <w:szCs w:val="28"/>
        </w:rPr>
        <w:t>十一、其他</w:t>
      </w:r>
    </w:p>
    <w:p w:rsidR="00331DD5" w:rsidRPr="004958F9" w:rsidRDefault="00D01281" w:rsidP="004958F9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方正仿宋_GBK" w:eastAsia="方正仿宋_GBK" w:hAnsi="仿宋"/>
          <w:sz w:val="28"/>
          <w:szCs w:val="28"/>
        </w:rPr>
      </w:pPr>
      <w:r w:rsidRPr="004958F9">
        <w:rPr>
          <w:rFonts w:ascii="方正仿宋_GBK" w:eastAsia="方正仿宋_GBK" w:hAnsi="仿宋" w:hint="eastAsia"/>
          <w:sz w:val="28"/>
          <w:szCs w:val="28"/>
        </w:rPr>
        <w:t>各供应商可在重庆城市管理职业学院微信公众号上预约进</w:t>
      </w:r>
      <w:r w:rsidR="00A05578" w:rsidRPr="004958F9">
        <w:rPr>
          <w:rFonts w:ascii="方正仿宋_GBK" w:eastAsia="方正仿宋_GBK" w:hAnsi="仿宋" w:hint="eastAsia"/>
          <w:sz w:val="28"/>
          <w:szCs w:val="28"/>
        </w:rPr>
        <w:t>校</w:t>
      </w:r>
      <w:r w:rsidRPr="004958F9">
        <w:rPr>
          <w:rFonts w:ascii="方正仿宋_GBK" w:eastAsia="方正仿宋_GBK" w:hAnsi="仿宋" w:hint="eastAsia"/>
          <w:sz w:val="28"/>
          <w:szCs w:val="28"/>
        </w:rPr>
        <w:t>，到访部门为基建后勤处，进校人员须严格遵守我校相关规定。</w:t>
      </w:r>
    </w:p>
    <w:p w:rsidR="00331DD5" w:rsidRPr="004958F9" w:rsidRDefault="00331DD5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  <w:sectPr w:rsidR="00331DD5" w:rsidRPr="004958F9">
          <w:footerReference w:type="default" r:id="rId9"/>
          <w:pgSz w:w="11906" w:h="16838"/>
          <w:pgMar w:top="1361" w:right="1474" w:bottom="1361" w:left="1474" w:header="851" w:footer="992" w:gutter="0"/>
          <w:cols w:space="720"/>
          <w:docGrid w:type="linesAndChars" w:linePitch="312"/>
        </w:sectPr>
      </w:pPr>
    </w:p>
    <w:p w:rsidR="00331DD5" w:rsidRDefault="00D01281">
      <w:pPr>
        <w:adjustRightInd w:val="0"/>
        <w:snapToGrid w:val="0"/>
        <w:spacing w:line="520" w:lineRule="exact"/>
        <w:jc w:val="left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lastRenderedPageBreak/>
        <w:t>附件二</w:t>
      </w:r>
    </w:p>
    <w:p w:rsidR="00331DD5" w:rsidRDefault="00D01281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仿宋"/>
          <w:sz w:val="32"/>
          <w:szCs w:val="32"/>
        </w:rPr>
      </w:pPr>
      <w:r>
        <w:rPr>
          <w:rFonts w:ascii="方正小标宋_GBK" w:eastAsia="方正小标宋_GBK" w:hAnsi="仿宋" w:hint="eastAsia"/>
          <w:sz w:val="32"/>
          <w:szCs w:val="32"/>
        </w:rPr>
        <w:t>重庆城市管理职业学院</w:t>
      </w:r>
      <w:r w:rsidR="00630170">
        <w:rPr>
          <w:rFonts w:ascii="方正小标宋_GBK" w:eastAsia="方正小标宋_GBK" w:hAnsi="仿宋" w:hint="eastAsia"/>
          <w:sz w:val="32"/>
          <w:szCs w:val="32"/>
        </w:rPr>
        <w:t>学生</w:t>
      </w:r>
      <w:r>
        <w:rPr>
          <w:rFonts w:ascii="方正小标宋_GBK" w:eastAsia="方正小标宋_GBK" w:hAnsi="仿宋" w:hint="eastAsia"/>
          <w:sz w:val="32"/>
          <w:szCs w:val="32"/>
        </w:rPr>
        <w:t>公寓</w:t>
      </w:r>
      <w:r w:rsidR="00630170">
        <w:rPr>
          <w:rFonts w:ascii="方正小标宋_GBK" w:eastAsia="方正小标宋_GBK" w:hAnsi="仿宋" w:hint="eastAsia"/>
          <w:sz w:val="32"/>
          <w:szCs w:val="32"/>
        </w:rPr>
        <w:t>加大号钢木组合家具</w:t>
      </w:r>
      <w:r>
        <w:rPr>
          <w:rFonts w:ascii="方正小标宋_GBK" w:eastAsia="方正小标宋_GBK" w:hAnsi="仿宋" w:hint="eastAsia"/>
          <w:sz w:val="32"/>
          <w:szCs w:val="32"/>
        </w:rPr>
        <w:t>分散采购</w:t>
      </w:r>
      <w:r w:rsidR="00630170">
        <w:rPr>
          <w:rFonts w:ascii="方正小标宋_GBK" w:eastAsia="方正小标宋_GBK" w:hAnsi="仿宋" w:hint="eastAsia"/>
          <w:sz w:val="32"/>
          <w:szCs w:val="32"/>
        </w:rPr>
        <w:t>清单、</w:t>
      </w:r>
      <w:r>
        <w:rPr>
          <w:rFonts w:ascii="方正小标宋_GBK" w:eastAsia="方正小标宋_GBK" w:hAnsi="仿宋" w:hint="eastAsia"/>
          <w:sz w:val="32"/>
          <w:szCs w:val="32"/>
        </w:rPr>
        <w:t>报价表</w:t>
      </w:r>
    </w:p>
    <w:p w:rsidR="00331DD5" w:rsidRDefault="00D01281">
      <w:pPr>
        <w:tabs>
          <w:tab w:val="left" w:pos="405"/>
          <w:tab w:val="right" w:pos="14570"/>
        </w:tabs>
        <w:adjustRightInd w:val="0"/>
        <w:snapToGrid w:val="0"/>
        <w:spacing w:line="520" w:lineRule="exact"/>
        <w:jc w:val="left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ab/>
      </w:r>
      <w:r>
        <w:rPr>
          <w:rFonts w:ascii="方正仿宋_GBK" w:eastAsia="方正仿宋_GBK" w:hAnsi="仿宋" w:hint="eastAsia"/>
          <w:sz w:val="28"/>
          <w:szCs w:val="28"/>
        </w:rPr>
        <w:t>报价单位（盖章）：</w:t>
      </w:r>
      <w:r>
        <w:rPr>
          <w:rFonts w:ascii="方正仿宋_GBK" w:eastAsia="方正仿宋_GBK" w:hAnsi="仿宋"/>
          <w:sz w:val="28"/>
          <w:szCs w:val="28"/>
        </w:rPr>
        <w:tab/>
      </w:r>
      <w:r>
        <w:rPr>
          <w:rFonts w:ascii="方正仿宋_GBK" w:eastAsia="方正仿宋_GBK" w:hAnsi="仿宋" w:hint="eastAsia"/>
          <w:sz w:val="28"/>
          <w:szCs w:val="28"/>
        </w:rPr>
        <w:t>单位：元</w:t>
      </w:r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276"/>
        <w:gridCol w:w="1843"/>
        <w:gridCol w:w="6124"/>
        <w:gridCol w:w="992"/>
        <w:gridCol w:w="1276"/>
        <w:gridCol w:w="1134"/>
        <w:gridCol w:w="2102"/>
      </w:tblGrid>
      <w:tr w:rsidR="00331DD5">
        <w:trPr>
          <w:trHeight w:val="529"/>
          <w:jc w:val="center"/>
        </w:trPr>
        <w:tc>
          <w:tcPr>
            <w:tcW w:w="687" w:type="dxa"/>
            <w:shd w:val="clear" w:color="auto" w:fill="auto"/>
          </w:tcPr>
          <w:p w:rsidR="00331DD5" w:rsidRDefault="00D01281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 w:rsidR="00331DD5" w:rsidRDefault="00D01281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名称</w:t>
            </w:r>
          </w:p>
        </w:tc>
        <w:tc>
          <w:tcPr>
            <w:tcW w:w="1843" w:type="dxa"/>
            <w:shd w:val="clear" w:color="auto" w:fill="auto"/>
          </w:tcPr>
          <w:p w:rsidR="00331DD5" w:rsidRDefault="00D01281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规格型号（mm）</w:t>
            </w:r>
          </w:p>
        </w:tc>
        <w:tc>
          <w:tcPr>
            <w:tcW w:w="6124" w:type="dxa"/>
            <w:shd w:val="clear" w:color="auto" w:fill="auto"/>
          </w:tcPr>
          <w:p w:rsidR="00331DD5" w:rsidRDefault="00D01281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材质说明</w:t>
            </w:r>
          </w:p>
        </w:tc>
        <w:tc>
          <w:tcPr>
            <w:tcW w:w="992" w:type="dxa"/>
          </w:tcPr>
          <w:p w:rsidR="00331DD5" w:rsidRDefault="00D01281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数量</w:t>
            </w:r>
          </w:p>
        </w:tc>
        <w:tc>
          <w:tcPr>
            <w:tcW w:w="1276" w:type="dxa"/>
          </w:tcPr>
          <w:p w:rsidR="00331DD5" w:rsidRDefault="00D01281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单（报）价</w:t>
            </w:r>
          </w:p>
        </w:tc>
        <w:tc>
          <w:tcPr>
            <w:tcW w:w="1134" w:type="dxa"/>
          </w:tcPr>
          <w:p w:rsidR="00331DD5" w:rsidRDefault="00D01281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报价合计</w:t>
            </w:r>
          </w:p>
        </w:tc>
        <w:tc>
          <w:tcPr>
            <w:tcW w:w="2102" w:type="dxa"/>
            <w:shd w:val="clear" w:color="auto" w:fill="auto"/>
          </w:tcPr>
          <w:p w:rsidR="00331DD5" w:rsidRDefault="00D01281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备注</w:t>
            </w:r>
          </w:p>
        </w:tc>
      </w:tr>
      <w:tr w:rsidR="00630170">
        <w:trPr>
          <w:trHeight w:val="529"/>
          <w:jc w:val="center"/>
        </w:trPr>
        <w:tc>
          <w:tcPr>
            <w:tcW w:w="687" w:type="dxa"/>
            <w:shd w:val="clear" w:color="auto" w:fill="auto"/>
          </w:tcPr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  <w:p w:rsidR="00055C2F" w:rsidRDefault="00055C2F" w:rsidP="00055C2F">
            <w:pPr>
              <w:pStyle w:val="a0"/>
            </w:pPr>
          </w:p>
          <w:p w:rsidR="00055C2F" w:rsidRDefault="00055C2F" w:rsidP="00055C2F">
            <w:pPr>
              <w:pStyle w:val="Default"/>
            </w:pPr>
          </w:p>
          <w:p w:rsidR="00055C2F" w:rsidRDefault="00055C2F" w:rsidP="00055C2F">
            <w:pPr>
              <w:pStyle w:val="Default"/>
            </w:pPr>
          </w:p>
          <w:p w:rsidR="00055C2F" w:rsidRDefault="00055C2F" w:rsidP="00055C2F">
            <w:pPr>
              <w:pStyle w:val="Default"/>
            </w:pPr>
          </w:p>
          <w:p w:rsidR="00055C2F" w:rsidRDefault="00055C2F" w:rsidP="00055C2F">
            <w:pPr>
              <w:pStyle w:val="Default"/>
            </w:pPr>
          </w:p>
          <w:p w:rsidR="00055C2F" w:rsidRDefault="00055C2F" w:rsidP="00055C2F">
            <w:pPr>
              <w:pStyle w:val="Default"/>
            </w:pPr>
          </w:p>
          <w:p w:rsidR="00055C2F" w:rsidRDefault="00055C2F" w:rsidP="00055C2F">
            <w:pPr>
              <w:pStyle w:val="Default"/>
            </w:pPr>
          </w:p>
          <w:p w:rsidR="00055C2F" w:rsidRDefault="00055C2F" w:rsidP="00055C2F">
            <w:pPr>
              <w:pStyle w:val="Default"/>
            </w:pPr>
          </w:p>
          <w:p w:rsidR="00055C2F" w:rsidRDefault="00055C2F" w:rsidP="00055C2F">
            <w:pPr>
              <w:pStyle w:val="Default"/>
            </w:pPr>
          </w:p>
          <w:p w:rsidR="00055C2F" w:rsidRDefault="00055C2F" w:rsidP="00055C2F">
            <w:pPr>
              <w:pStyle w:val="Default"/>
            </w:pPr>
          </w:p>
          <w:p w:rsidR="00055C2F" w:rsidRDefault="00055C2F" w:rsidP="00055C2F">
            <w:pPr>
              <w:pStyle w:val="Default"/>
            </w:pPr>
          </w:p>
          <w:p w:rsidR="00055C2F" w:rsidRPr="00055C2F" w:rsidRDefault="00055C2F" w:rsidP="00055C2F">
            <w:pPr>
              <w:pStyle w:val="Default"/>
              <w:rPr>
                <w:rFonts w:ascii="方正仿宋_GBK" w:eastAsia="方正仿宋_GBK"/>
              </w:rPr>
            </w:pPr>
            <w:r w:rsidRPr="00055C2F">
              <w:rPr>
                <w:rFonts w:ascii="方正仿宋_GBK" w:eastAsia="方正仿宋_GBK" w:hAnsi="仿宋" w:hint="eastAsia"/>
                <w:szCs w:val="21"/>
              </w:rPr>
              <w:t>加大号钢木组合家具</w:t>
            </w:r>
          </w:p>
        </w:tc>
        <w:tc>
          <w:tcPr>
            <w:tcW w:w="1843" w:type="dxa"/>
            <w:shd w:val="clear" w:color="auto" w:fill="auto"/>
          </w:tcPr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  <w:p w:rsidR="00630170" w:rsidRDefault="00630170" w:rsidP="00630170">
            <w:pPr>
              <w:pStyle w:val="a0"/>
            </w:pPr>
          </w:p>
          <w:p w:rsidR="00630170" w:rsidRDefault="00630170" w:rsidP="00630170">
            <w:pPr>
              <w:pStyle w:val="Default"/>
            </w:pPr>
          </w:p>
          <w:p w:rsidR="00630170" w:rsidRDefault="00630170" w:rsidP="00630170">
            <w:pPr>
              <w:pStyle w:val="Default"/>
            </w:pPr>
          </w:p>
          <w:p w:rsidR="00630170" w:rsidRDefault="00630170" w:rsidP="00630170">
            <w:pPr>
              <w:pStyle w:val="Default"/>
            </w:pPr>
          </w:p>
          <w:p w:rsidR="00630170" w:rsidRDefault="00630170" w:rsidP="00630170">
            <w:pPr>
              <w:pStyle w:val="Default"/>
            </w:pPr>
          </w:p>
          <w:p w:rsidR="00630170" w:rsidRDefault="00630170" w:rsidP="00630170">
            <w:pPr>
              <w:pStyle w:val="Default"/>
            </w:pPr>
          </w:p>
          <w:p w:rsidR="00630170" w:rsidRDefault="00630170" w:rsidP="00630170">
            <w:pPr>
              <w:pStyle w:val="Default"/>
            </w:pPr>
          </w:p>
          <w:p w:rsidR="00630170" w:rsidRDefault="00630170" w:rsidP="00630170">
            <w:pPr>
              <w:pStyle w:val="Default"/>
            </w:pPr>
          </w:p>
          <w:p w:rsidR="00630170" w:rsidRDefault="00630170" w:rsidP="00630170">
            <w:pPr>
              <w:pStyle w:val="Default"/>
            </w:pPr>
          </w:p>
          <w:p w:rsidR="00630170" w:rsidRPr="004958F9" w:rsidRDefault="00630170" w:rsidP="00630170">
            <w:pPr>
              <w:pStyle w:val="Default"/>
              <w:rPr>
                <w:rFonts w:ascii="方正仿宋_GBK" w:eastAsia="方正仿宋_GBK"/>
              </w:rPr>
            </w:pPr>
            <w:r w:rsidRPr="004958F9">
              <w:rPr>
                <w:rFonts w:ascii="方正仿宋_GBK" w:eastAsia="方正仿宋_GBK" w:hAnsi="宋体" w:hint="eastAsia"/>
                <w:sz w:val="18"/>
                <w:szCs w:val="18"/>
              </w:rPr>
              <w:t>2400*1000*2280mm</w:t>
            </w:r>
          </w:p>
        </w:tc>
        <w:tc>
          <w:tcPr>
            <w:tcW w:w="6124" w:type="dxa"/>
            <w:shd w:val="clear" w:color="auto" w:fill="auto"/>
          </w:tcPr>
          <w:p w:rsidR="00630170" w:rsidRPr="004958F9" w:rsidRDefault="00630170" w:rsidP="00630170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520" w:lineRule="exact"/>
              <w:ind w:firstLineChars="0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 w:rsidRPr="004958F9">
              <w:rPr>
                <w:rFonts w:ascii="方正仿宋_GBK" w:eastAsia="方正仿宋_GBK" w:hAnsi="仿宋" w:hint="eastAsia"/>
                <w:sz w:val="18"/>
                <w:szCs w:val="18"/>
              </w:rPr>
              <w:t>床（参考图片）</w:t>
            </w:r>
          </w:p>
          <w:p w:rsidR="00630170" w:rsidRPr="004958F9" w:rsidRDefault="00630170" w:rsidP="00630170">
            <w:pPr>
              <w:pStyle w:val="a0"/>
              <w:rPr>
                <w:rFonts w:ascii="方正仿宋_GBK" w:eastAsia="方正仿宋_GBK"/>
                <w:sz w:val="18"/>
                <w:szCs w:val="18"/>
              </w:rPr>
            </w:pPr>
            <w:r w:rsidRPr="004958F9">
              <w:rPr>
                <w:rFonts w:ascii="方正仿宋_GBK" w:eastAsia="方正仿宋_GBK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2348865" cy="1321435"/>
                  <wp:effectExtent l="0" t="0" r="13335" b="12065"/>
                  <wp:docPr id="1" name="图片 3" descr="746b61055209f991870d141dc942c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46b61055209f991870d141dc942c0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86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170" w:rsidRPr="004958F9" w:rsidRDefault="00630170" w:rsidP="00630170">
            <w:pPr>
              <w:widowControl/>
              <w:spacing w:line="360" w:lineRule="auto"/>
              <w:ind w:firstLineChars="200" w:firstLine="360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  <w:t>1、整体规格：2400mm×1000mm×2280mm。</w:t>
            </w:r>
          </w:p>
          <w:p w:rsidR="00630170" w:rsidRPr="004958F9" w:rsidRDefault="00630170" w:rsidP="00630170">
            <w:pPr>
              <w:widowControl/>
              <w:spacing w:line="360" w:lineRule="auto"/>
              <w:ind w:firstLineChars="200" w:firstLine="360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  <w:t>2、边立柱：外形规格80mm×40mm，管材厚度≥1.2mm，经轧压线辊压成型，高频焊接成闭口型材管；立柱与床厅的连接采用卡式连接件连接，且接触面不少于3个面；立柱上下封口采用优质PP塑料的静音内外塞。</w:t>
            </w:r>
          </w:p>
          <w:p w:rsidR="00630170" w:rsidRPr="004958F9" w:rsidRDefault="00630170" w:rsidP="00630170">
            <w:pPr>
              <w:widowControl/>
              <w:spacing w:line="360" w:lineRule="auto"/>
              <w:ind w:firstLineChars="200" w:firstLine="360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  <w:t>3、前后床厅：外形规格≥80mm×30mm，管材厚度≥1.2mm，高频焊接成闭口型材管。为保证强度，床厅与挂件正面焊接处需连续满焊不能留缺口及缝隙。</w:t>
            </w:r>
          </w:p>
          <w:p w:rsidR="00630170" w:rsidRPr="004958F9" w:rsidRDefault="00630170" w:rsidP="00630170">
            <w:pPr>
              <w:widowControl/>
              <w:spacing w:line="360" w:lineRule="auto"/>
              <w:ind w:firstLineChars="200" w:firstLine="360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  <w:t>4、档头拉换：边拉换外形规格≥55mm×45mm，中拉换外形规格≥55mm×65mm，管材厚度≥1.0mm，高频焊接成闭口型材管。为防止学生在使用时踏空，管材设计安装床铺板的直角台阶，台阶深度为20（±1）mm，高度为20（±1）mm。</w:t>
            </w:r>
          </w:p>
        </w:tc>
        <w:tc>
          <w:tcPr>
            <w:tcW w:w="992" w:type="dxa"/>
          </w:tcPr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  <w:p w:rsidR="00630170" w:rsidRPr="004958F9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 w:rsidRPr="004958F9">
              <w:rPr>
                <w:rFonts w:ascii="方正仿宋_GBK" w:eastAsia="方正仿宋_GBK" w:hAnsi="仿宋" w:hint="eastAsia"/>
                <w:szCs w:val="21"/>
              </w:rPr>
              <w:t>12</w:t>
            </w:r>
          </w:p>
        </w:tc>
        <w:tc>
          <w:tcPr>
            <w:tcW w:w="1276" w:type="dxa"/>
          </w:tcPr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134" w:type="dxa"/>
          </w:tcPr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2102" w:type="dxa"/>
            <w:shd w:val="clear" w:color="auto" w:fill="auto"/>
          </w:tcPr>
          <w:p w:rsidR="00055C2F" w:rsidRDefault="00055C2F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color w:val="000000" w:themeColor="text1"/>
                <w:szCs w:val="21"/>
              </w:rPr>
            </w:pPr>
          </w:p>
          <w:p w:rsidR="00055C2F" w:rsidRDefault="00055C2F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color w:val="000000" w:themeColor="text1"/>
                <w:szCs w:val="21"/>
              </w:rPr>
            </w:pPr>
          </w:p>
          <w:p w:rsidR="00055C2F" w:rsidRDefault="00055C2F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color w:val="000000" w:themeColor="text1"/>
                <w:szCs w:val="21"/>
              </w:rPr>
            </w:pPr>
          </w:p>
          <w:p w:rsidR="00055C2F" w:rsidRDefault="00055C2F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color w:val="000000" w:themeColor="text1"/>
                <w:szCs w:val="21"/>
              </w:rPr>
            </w:pPr>
          </w:p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所有钢件采用优质钢材，表面经过：除油---除锈----静电喷塑--200℃高温固化。表面平整光洁、喷塑均匀。颜色为白色或灰色</w:t>
            </w:r>
          </w:p>
        </w:tc>
      </w:tr>
      <w:tr w:rsidR="00630170">
        <w:trPr>
          <w:trHeight w:val="529"/>
          <w:jc w:val="center"/>
        </w:trPr>
        <w:tc>
          <w:tcPr>
            <w:tcW w:w="687" w:type="dxa"/>
            <w:shd w:val="clear" w:color="auto" w:fill="auto"/>
          </w:tcPr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6124" w:type="dxa"/>
            <w:shd w:val="clear" w:color="auto" w:fill="auto"/>
          </w:tcPr>
          <w:p w:rsidR="00630170" w:rsidRPr="004958F9" w:rsidRDefault="00630170" w:rsidP="00630170">
            <w:pPr>
              <w:widowControl/>
              <w:spacing w:line="360" w:lineRule="auto"/>
              <w:ind w:firstLineChars="200" w:firstLine="360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  <w:t>5、床换：外形规格≥30mm/15mm×30mm，管材厚度≥0.9mm，高频焊接成闭口型材管。连接处安装静音胶套或其他防噪处理。</w:t>
            </w:r>
          </w:p>
          <w:p w:rsidR="00630170" w:rsidRPr="004958F9" w:rsidRDefault="00630170" w:rsidP="00630170">
            <w:pPr>
              <w:widowControl/>
              <w:spacing w:line="360" w:lineRule="auto"/>
              <w:ind w:firstLineChars="200" w:firstLine="360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  <w:t>6、卡式连接件采用2mm厚钢板经冲压拉伸成型，与立柱接触不少于3个接触面、不少于3个挂齿。</w:t>
            </w:r>
          </w:p>
          <w:p w:rsidR="00630170" w:rsidRPr="004958F9" w:rsidRDefault="00630170" w:rsidP="00630170">
            <w:pPr>
              <w:widowControl/>
              <w:spacing w:line="360" w:lineRule="auto"/>
              <w:ind w:firstLineChars="200" w:firstLine="360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  <w:t>7、挡板：基材采用E0级≥15mm厚多层实木板。</w:t>
            </w:r>
          </w:p>
          <w:p w:rsidR="00630170" w:rsidRPr="004958F9" w:rsidRDefault="00630170" w:rsidP="00630170">
            <w:pPr>
              <w:widowControl/>
              <w:spacing w:line="360" w:lineRule="auto"/>
              <w:ind w:firstLineChars="200" w:firstLine="360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  <w:t>8、床板：厚度≥12mm，实木杉木制作，需带加强筋，板面平整，尺寸须符合床架内空要求，需防蛀、防潮、防噪处理。不使用遮灰板。</w:t>
            </w:r>
          </w:p>
          <w:p w:rsidR="00630170" w:rsidRPr="004958F9" w:rsidRDefault="00630170" w:rsidP="00630170">
            <w:pPr>
              <w:widowControl/>
              <w:spacing w:line="360" w:lineRule="auto"/>
              <w:ind w:firstLineChars="200" w:firstLine="360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  <w:t>9、床垫：尺寸与床架相符，采用3E环保椰棕，床垫厚度达到50mm。整体软硬适中，受力均衡，透气透水，环保、防潮、防菌、寿命长。</w:t>
            </w:r>
          </w:p>
          <w:p w:rsidR="00630170" w:rsidRPr="004958F9" w:rsidRDefault="00630170" w:rsidP="00630170">
            <w:pPr>
              <w:widowControl/>
              <w:spacing w:line="360" w:lineRule="auto"/>
              <w:rPr>
                <w:rFonts w:ascii="方正仿宋_GBK" w:eastAsia="方正仿宋_GBK" w:hAnsi="宋体" w:cs="宋体"/>
                <w:b/>
                <w:bCs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b/>
                <w:bCs/>
                <w:color w:val="000000"/>
                <w:sz w:val="18"/>
                <w:szCs w:val="18"/>
              </w:rPr>
              <w:t>二、柜体部分</w:t>
            </w:r>
          </w:p>
          <w:p w:rsidR="00630170" w:rsidRPr="004958F9" w:rsidRDefault="00630170" w:rsidP="00630170">
            <w:pPr>
              <w:widowControl/>
              <w:spacing w:line="360" w:lineRule="auto"/>
              <w:ind w:firstLineChars="200" w:firstLine="360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  <w:t>1、整体规格：2400mm×600mm×480mm。</w:t>
            </w:r>
          </w:p>
          <w:p w:rsidR="00630170" w:rsidRPr="004958F9" w:rsidRDefault="00630170" w:rsidP="00630170">
            <w:pPr>
              <w:widowControl/>
              <w:spacing w:line="360" w:lineRule="auto"/>
              <w:ind w:firstLineChars="200" w:firstLine="360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  <w:t>2、主材：采用E1级≥15mm厚多层实木板，背板采用E1级≥5mm厚多层实木板。</w:t>
            </w:r>
          </w:p>
          <w:p w:rsidR="00630170" w:rsidRPr="004958F9" w:rsidRDefault="00630170" w:rsidP="00630170">
            <w:pPr>
              <w:widowControl/>
              <w:spacing w:line="360" w:lineRule="auto"/>
              <w:ind w:firstLineChars="200" w:firstLine="360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  <w:t>3、门板规格：400mm×480mm×15mm，采用E1级≥15mm厚多层实木板，四周整体注塑成型。</w:t>
            </w:r>
          </w:p>
          <w:p w:rsidR="00630170" w:rsidRPr="004958F9" w:rsidRDefault="00630170" w:rsidP="00055C2F">
            <w:pPr>
              <w:ind w:firstLineChars="200" w:firstLine="360"/>
              <w:rPr>
                <w:rFonts w:ascii="方正仿宋_GBK" w:eastAsia="方正仿宋_GBK" w:hAnsi="宋体" w:cs="宋体"/>
                <w:color w:val="000000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color w:val="000000"/>
                <w:sz w:val="18"/>
                <w:szCs w:val="18"/>
              </w:rPr>
              <w:t>4、五金件：采用优质五金拉手、铰链。</w:t>
            </w:r>
          </w:p>
          <w:p w:rsidR="00055C2F" w:rsidRPr="004958F9" w:rsidRDefault="00055C2F" w:rsidP="00055C2F">
            <w:pPr>
              <w:pStyle w:val="2"/>
              <w:ind w:leftChars="0" w:left="0" w:firstLineChars="0" w:firstLine="0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 w:rsidRPr="004958F9"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三、学习中带书架</w:t>
            </w:r>
          </w:p>
          <w:p w:rsidR="00055C2F" w:rsidRPr="004958F9" w:rsidRDefault="00055C2F" w:rsidP="00055C2F">
            <w:pPr>
              <w:ind w:firstLineChars="200" w:firstLine="360"/>
              <w:rPr>
                <w:rFonts w:ascii="方正仿宋_GBK" w:eastAsia="方正仿宋_GBK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sz w:val="18"/>
                <w:szCs w:val="18"/>
              </w:rPr>
              <w:t>1.学习桌尺寸：750*600*800mm（H）</w:t>
            </w:r>
          </w:p>
          <w:p w:rsidR="00055C2F" w:rsidRPr="004958F9" w:rsidRDefault="00055C2F" w:rsidP="00055C2F">
            <w:pPr>
              <w:ind w:firstLineChars="200" w:firstLine="360"/>
              <w:rPr>
                <w:rFonts w:ascii="方正仿宋_GBK" w:eastAsia="方正仿宋_GBK" w:hAnsi="宋体" w:cs="宋体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sz w:val="18"/>
                <w:szCs w:val="18"/>
              </w:rPr>
              <w:t>2.桌面及书架横板厚度25mm，书桌带书架（750mm长*600mm纵深），材料采用E1级多层实木板；</w:t>
            </w:r>
          </w:p>
          <w:p w:rsidR="00055C2F" w:rsidRPr="004958F9" w:rsidRDefault="00055C2F" w:rsidP="00055C2F">
            <w:pPr>
              <w:ind w:firstLineChars="200" w:firstLine="360"/>
              <w:rPr>
                <w:rFonts w:ascii="方正仿宋_GBK" w:eastAsia="方正仿宋_GBK" w:hAnsi="宋体" w:cs="宋体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sz w:val="18"/>
                <w:szCs w:val="18"/>
              </w:rPr>
              <w:t>3.  桌面和抽面采用注塑封边；</w:t>
            </w:r>
          </w:p>
          <w:p w:rsidR="00055C2F" w:rsidRPr="004958F9" w:rsidRDefault="00055C2F" w:rsidP="00055C2F">
            <w:pPr>
              <w:ind w:firstLineChars="200" w:firstLine="360"/>
              <w:rPr>
                <w:rFonts w:ascii="方正仿宋_GBK" w:eastAsia="方正仿宋_GBK" w:hAnsi="宋体" w:cs="宋体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sz w:val="18"/>
                <w:szCs w:val="18"/>
              </w:rPr>
              <w:t>4.正面书架以满足多种书籍的搁放，下半部分露空，不能遮挡插座位置且牢固。</w:t>
            </w:r>
          </w:p>
          <w:p w:rsidR="00630170" w:rsidRPr="004958F9" w:rsidRDefault="00630170" w:rsidP="00055C2F">
            <w:pPr>
              <w:adjustRightInd w:val="0"/>
              <w:snapToGrid w:val="0"/>
              <w:spacing w:line="52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</w:tcPr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276" w:type="dxa"/>
          </w:tcPr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1134" w:type="dxa"/>
          </w:tcPr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  <w:tc>
          <w:tcPr>
            <w:tcW w:w="2102" w:type="dxa"/>
            <w:shd w:val="clear" w:color="auto" w:fill="auto"/>
          </w:tcPr>
          <w:p w:rsidR="00630170" w:rsidRDefault="00630170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</w:p>
        </w:tc>
      </w:tr>
      <w:tr w:rsidR="00331DD5">
        <w:trPr>
          <w:trHeight w:val="1029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31DD5" w:rsidRDefault="00D01281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DD5" w:rsidRDefault="00331DD5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1DD5" w:rsidRDefault="00331DD5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:rsidR="00331DD5" w:rsidRPr="004958F9" w:rsidRDefault="00D01281">
            <w:pPr>
              <w:pStyle w:val="a0"/>
              <w:numPr>
                <w:ilvl w:val="0"/>
                <w:numId w:val="2"/>
              </w:numPr>
              <w:rPr>
                <w:rFonts w:ascii="方正仿宋_GBK" w:eastAsia="方正仿宋_GBK" w:hAnsi="宋体" w:cs="宋体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cs="宋体" w:hint="eastAsia"/>
                <w:sz w:val="18"/>
                <w:szCs w:val="18"/>
              </w:rPr>
              <w:t>椅子</w:t>
            </w:r>
            <w:r w:rsidR="004958F9" w:rsidRPr="004958F9">
              <w:rPr>
                <w:rFonts w:ascii="方正仿宋_GBK" w:eastAsia="方正仿宋_GBK" w:hAnsi="宋体" w:cs="宋体" w:hint="eastAsia"/>
                <w:sz w:val="18"/>
                <w:szCs w:val="18"/>
              </w:rPr>
              <w:t>（参考图片）</w:t>
            </w:r>
          </w:p>
          <w:p w:rsidR="00331DD5" w:rsidRPr="004958F9" w:rsidRDefault="00D01281">
            <w:pPr>
              <w:pStyle w:val="Defaul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4958F9">
              <w:rPr>
                <w:rFonts w:ascii="方正仿宋_GBK" w:eastAsia="方正仿宋_GBK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786130" cy="851535"/>
                  <wp:effectExtent l="0" t="0" r="13970" b="5715"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DD5" w:rsidRPr="004958F9" w:rsidRDefault="00D01281" w:rsidP="004958F9">
            <w:pPr>
              <w:pStyle w:val="Default"/>
              <w:rPr>
                <w:rFonts w:ascii="方正仿宋_GBK" w:eastAsia="方正仿宋_GBK"/>
                <w:sz w:val="18"/>
                <w:szCs w:val="18"/>
              </w:rPr>
            </w:pPr>
            <w:r w:rsidRPr="004958F9">
              <w:rPr>
                <w:rFonts w:ascii="方正仿宋_GBK" w:eastAsia="方正仿宋_GBK" w:hint="eastAsia"/>
                <w:sz w:val="18"/>
                <w:szCs w:val="18"/>
              </w:rPr>
              <w:t>1、规格：435mm*418mm*440mm。</w:t>
            </w:r>
          </w:p>
          <w:p w:rsidR="00331DD5" w:rsidRPr="004958F9" w:rsidRDefault="00D01281">
            <w:pPr>
              <w:pStyle w:val="Default"/>
              <w:rPr>
                <w:rFonts w:ascii="方正仿宋_GBK" w:eastAsia="方正仿宋_GBK" w:hAnsi="宋体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hint="eastAsia"/>
                <w:sz w:val="18"/>
                <w:szCs w:val="18"/>
              </w:rPr>
              <w:t>2、椅座板：规格435mm（±5mm）*418mm（±5mm）*395mm（±5mm）, 材料采用改性聚丙烯一次注塑成型，坐板两端微翘，中间低，前沿向下的弧度设计，符合人体工程学原理，让学生坐感更舒适；双曲面的背板设计，能更好的贴合学生腰部，有效的保护学生腰椎，靠感舒适，减少疲劳。靠背设计半椭型提手孔，孔长300mm（±2mm），孔宽88mm（±2mm）方便搬运及移动。椅面四周整体圆弧，无菱角飞边，不划手；材质绿色环保，无异味，硬度高，韧性强，表面耐磨、耐划伤、抗污抗老化、抗压抗冲击。</w:t>
            </w:r>
          </w:p>
          <w:p w:rsidR="00331DD5" w:rsidRPr="004958F9" w:rsidRDefault="00D01281">
            <w:pPr>
              <w:pStyle w:val="Default"/>
              <w:rPr>
                <w:rFonts w:ascii="方正仿宋_GBK" w:eastAsia="方正仿宋_GBK" w:hAnsi="宋体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hint="eastAsia"/>
                <w:sz w:val="18"/>
                <w:szCs w:val="18"/>
              </w:rPr>
              <w:t>3、脚架管：φ25mm（±1mm）*厚度2.0mm（±0.1mm）圆管。</w:t>
            </w:r>
          </w:p>
          <w:p w:rsidR="00331DD5" w:rsidRPr="004958F9" w:rsidRDefault="00D01281">
            <w:pPr>
              <w:pStyle w:val="Default"/>
              <w:rPr>
                <w:rFonts w:ascii="方正仿宋_GBK" w:eastAsia="方正仿宋_GBK" w:hAnsi="宋体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hint="eastAsia"/>
                <w:sz w:val="18"/>
                <w:szCs w:val="18"/>
              </w:rPr>
              <w:t>4、椅脚前脚套：规格120mm（±2mm）*55mm（±2mm）*35mm（±2mm），形状与脚架管匹配，套入管外后通过金属螺栓与平脚管连接固定。</w:t>
            </w:r>
          </w:p>
          <w:p w:rsidR="00331DD5" w:rsidRPr="004958F9" w:rsidRDefault="00D01281">
            <w:pPr>
              <w:pStyle w:val="Default"/>
              <w:rPr>
                <w:rFonts w:ascii="方正仿宋_GBK" w:eastAsia="方正仿宋_GBK" w:hAnsi="宋体"/>
                <w:sz w:val="18"/>
                <w:szCs w:val="18"/>
              </w:rPr>
            </w:pPr>
            <w:r w:rsidRPr="004958F9">
              <w:rPr>
                <w:rFonts w:ascii="方正仿宋_GBK" w:eastAsia="方正仿宋_GBK" w:hAnsi="宋体" w:hint="eastAsia"/>
                <w:sz w:val="18"/>
                <w:szCs w:val="18"/>
              </w:rPr>
              <w:t>5、椅脚后脚套：规格91mm（±2mm）*103mm（±2mm）*32mm（±2mm），套入脚套定位块后，通过金属钢钉与定位块连接固定。</w:t>
            </w:r>
          </w:p>
          <w:p w:rsidR="00331DD5" w:rsidRPr="004958F9" w:rsidRDefault="00331DD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1DD5" w:rsidRDefault="00D01281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331DD5" w:rsidRDefault="00331DD5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1DD5" w:rsidRDefault="00331DD5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FF0000"/>
                <w:szCs w:val="21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331DD5" w:rsidRDefault="00D01281"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 w:hAnsi="仿宋"/>
                <w:color w:val="FF0000"/>
                <w:szCs w:val="21"/>
              </w:rPr>
            </w:pPr>
            <w:r>
              <w:rPr>
                <w:rFonts w:ascii="方正仿宋_GBK" w:eastAsia="方正仿宋_GBK" w:hint="eastAsia"/>
                <w:color w:val="000000" w:themeColor="text1"/>
                <w:szCs w:val="21"/>
              </w:rPr>
              <w:t>。</w:t>
            </w:r>
          </w:p>
        </w:tc>
      </w:tr>
      <w:tr w:rsidR="00331DD5">
        <w:trPr>
          <w:trHeight w:val="68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331DD5" w:rsidRDefault="00331DD5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0235" w:type="dxa"/>
            <w:gridSpan w:val="4"/>
            <w:shd w:val="clear" w:color="auto" w:fill="auto"/>
            <w:vAlign w:val="center"/>
          </w:tcPr>
          <w:p w:rsidR="00331DD5" w:rsidRDefault="00D55992">
            <w:pPr>
              <w:adjustRightInd w:val="0"/>
              <w:snapToGrid w:val="0"/>
              <w:spacing w:line="500" w:lineRule="exact"/>
              <w:ind w:firstLineChars="400" w:firstLine="840"/>
              <w:rPr>
                <w:rFonts w:ascii="方正黑体_GBK" w:eastAsia="方正黑体_GBK"/>
                <w:color w:val="FF0000"/>
                <w:szCs w:val="21"/>
              </w:rPr>
            </w:pPr>
            <w:r w:rsidRPr="00D55992">
              <w:rPr>
                <w:rFonts w:ascii="方正黑体_GBK" w:eastAsia="方正黑体_GBK" w:hAnsi="仿宋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" o:spid="_x0000_s1026" type="#_x0000_t32" style="position:absolute;left:0;text-align:left;margin-left:151.05pt;margin-top:.65pt;width:.75pt;height:35.25pt;flip:x;z-index:251659264;mso-position-horizontal-relative:text;mso-position-vertical-relative:text" o:gfxdata="UEsDBAoAAAAAAIdO4kAAAAAAAAAAAAAAAAAEAAAAZHJzL1BLAwQUAAAACACHTuJAeT56adYAAAAI&#10;AQAADwAAAGRycy9kb3ducmV2LnhtbE2PwU7DMBBE70j8g7VI3KidBqVRiNMDEogDikSBuxtvk5R4&#10;HWI3af+e5QTH1RvNvC23ZzeIGafQe9KQrBQIpMbbnloNH+9PdzmIEA1ZM3hCDRcMsK2ur0pTWL/Q&#10;G8672AouoVAYDV2MYyFlaDp0Jqz8iMTs4CdnIp9TK+1kFi53g1wrlUlneuKFzoz42GHztTs5Dd+0&#10;uXzeyzk/1nXMnl9eW8J60fr2JlEPICKe418YfvVZHSp22vsT2SAGDalaJxxlkIJgnqo0A7HXsEly&#10;kFUp/z9Q/QBQSwMEFAAAAAgAh07iQGwVMuX4AQAA7wMAAA4AAABkcnMvZTJvRG9jLnhtbK1TS44T&#10;MRDdI3EHy3vSmWgyA610ZpEwsEAwEnCAitvutuSfXJ50smOHOAM7ltyBuc1IcAvK7hBg2GRBL6xy&#10;fV7Ve11eXO2sYVsZUXvX8LPJlDPphG+16xr+/t31k6ecYQLXgvFONnwvkV8tHz9aDKGWM99708rI&#10;CMRhPYSG9ymFuqpQ9NICTnyQjoLKRwuJrrGr2ggDoVtTzabTi2rwsQ3RC4lI3vUY5AfEeAqgV0oL&#10;ufbi1kqXRtQoDSSihL0OyJdlWqWkSG+UQpmYaTgxTeWkJmRv8lktF1B3EUKvxWEEOGWEB5wsaEdN&#10;j1BrSMBuo/4HymoRPXqVJsLbaiRSFCEWZ9MH2rztIcjChaTGcBQd/x+seL29iUy3tAmcObD0w79/&#10;/Prjw6f7z3f3376wWVZoCFhT4srdxMMNw03MdHcqWqaMDi8zQPYQJbYr+u6P+spdYoKcz+azOWeC&#10;AufnlxeX84xdjSC5NERML6S3LBsNxxRBd31aeefoP/o4NoDtK0xj4a+CXGwcG44dgPZS0T5QMxuI&#10;G7quDIfe6PZaG5MrMHablYlsC3k3yncY6K+03GQN2I95JZTToO4ltM9dy9I+kGqOHgvPI1jZcmYk&#10;va1slcwE2pySSVoYR5JkvUeFs7Xx7b4IX/y0B0W0w87mRfvzXqp/v9P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k+emnWAAAACAEAAA8AAAAAAAAAAQAgAAAAIgAAAGRycy9kb3ducmV2LnhtbFBL&#10;AQIUABQAAAAIAIdO4kBsFTLl+AEAAO8DAAAOAAAAAAAAAAEAIAAAACUBAABkcnMvZTJvRG9jLnht&#10;bFBLBQYAAAAABgAGAFkBAACPBQAAAAA=&#10;"/>
              </w:pict>
            </w:r>
            <w:r w:rsidR="00D01281">
              <w:rPr>
                <w:rFonts w:ascii="方正黑体_GBK" w:eastAsia="方正黑体_GBK" w:hAnsi="仿宋" w:hint="eastAsia"/>
                <w:szCs w:val="21"/>
              </w:rPr>
              <w:t xml:space="preserve">合    计               </w:t>
            </w:r>
          </w:p>
        </w:tc>
        <w:tc>
          <w:tcPr>
            <w:tcW w:w="2410" w:type="dxa"/>
            <w:gridSpan w:val="2"/>
            <w:vAlign w:val="center"/>
          </w:tcPr>
          <w:p w:rsidR="00331DD5" w:rsidRDefault="00D01281">
            <w:pPr>
              <w:adjustRightInd w:val="0"/>
              <w:snapToGrid w:val="0"/>
              <w:spacing w:line="500" w:lineRule="exact"/>
              <w:jc w:val="center"/>
              <w:rPr>
                <w:rFonts w:ascii="方正黑体_GBK" w:eastAsia="方正黑体_GBK"/>
                <w:color w:val="FF0000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大写合计：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31DD5" w:rsidRDefault="00331DD5">
            <w:pPr>
              <w:adjustRightInd w:val="0"/>
              <w:snapToGrid w:val="0"/>
              <w:spacing w:line="500" w:lineRule="exact"/>
              <w:jc w:val="left"/>
              <w:rPr>
                <w:rFonts w:ascii="方正黑体_GBK" w:eastAsia="方正黑体_GBK"/>
                <w:szCs w:val="21"/>
              </w:rPr>
            </w:pPr>
          </w:p>
        </w:tc>
      </w:tr>
    </w:tbl>
    <w:p w:rsidR="00331DD5" w:rsidRDefault="00331DD5"/>
    <w:p w:rsidR="00331DD5" w:rsidRDefault="00331DD5"/>
    <w:sectPr w:rsidR="00331DD5" w:rsidSect="00331DD5">
      <w:footerReference w:type="default" r:id="rId12"/>
      <w:pgSz w:w="16838" w:h="11906" w:orient="landscape"/>
      <w:pgMar w:top="284" w:right="1134" w:bottom="28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A7" w:rsidRDefault="001B7BA7" w:rsidP="00331DD5">
      <w:r>
        <w:separator/>
      </w:r>
    </w:p>
  </w:endnote>
  <w:endnote w:type="continuationSeparator" w:id="1">
    <w:p w:rsidR="001B7BA7" w:rsidRDefault="001B7BA7" w:rsidP="0033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D5" w:rsidRDefault="00D55992">
    <w:pPr>
      <w:pStyle w:val="a7"/>
      <w:jc w:val="center"/>
    </w:pPr>
    <w:r>
      <w:rPr>
        <w:b/>
        <w:bCs/>
        <w:sz w:val="24"/>
        <w:szCs w:val="24"/>
      </w:rPr>
      <w:fldChar w:fldCharType="begin"/>
    </w:r>
    <w:r w:rsidR="00D01281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0126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D01281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D01281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0126E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331DD5" w:rsidRDefault="00331DD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D5" w:rsidRDefault="00D55992">
    <w:pPr>
      <w:pStyle w:val="a7"/>
      <w:jc w:val="center"/>
    </w:pPr>
    <w:r>
      <w:rPr>
        <w:b/>
        <w:bCs/>
        <w:sz w:val="24"/>
        <w:szCs w:val="24"/>
      </w:rPr>
      <w:fldChar w:fldCharType="begin"/>
    </w:r>
    <w:r w:rsidR="00D01281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0126E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 w:rsidR="00D01281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D01281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0126E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331DD5" w:rsidRDefault="00331D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A7" w:rsidRDefault="001B7BA7" w:rsidP="00331DD5">
      <w:r>
        <w:separator/>
      </w:r>
    </w:p>
  </w:footnote>
  <w:footnote w:type="continuationSeparator" w:id="1">
    <w:p w:rsidR="001B7BA7" w:rsidRDefault="001B7BA7" w:rsidP="0033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3B74"/>
    <w:multiLevelType w:val="singleLevel"/>
    <w:tmpl w:val="2B1F3B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BAA031"/>
    <w:multiLevelType w:val="singleLevel"/>
    <w:tmpl w:val="3ABAA03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4264AF"/>
    <w:multiLevelType w:val="hybridMultilevel"/>
    <w:tmpl w:val="FBFC99FA"/>
    <w:lvl w:ilvl="0" w:tplc="E7EAC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I5Y2NhMzQ0YTgxNDAyZjEyOTYzYmEzZTA2YmYyZjgifQ=="/>
  </w:docVars>
  <w:rsids>
    <w:rsidRoot w:val="00956C90"/>
    <w:rsid w:val="0003421C"/>
    <w:rsid w:val="00040AE7"/>
    <w:rsid w:val="00055C2F"/>
    <w:rsid w:val="00081BEC"/>
    <w:rsid w:val="000857A8"/>
    <w:rsid w:val="00090944"/>
    <w:rsid w:val="00093636"/>
    <w:rsid w:val="0009496B"/>
    <w:rsid w:val="000A688E"/>
    <w:rsid w:val="000C344C"/>
    <w:rsid w:val="000D09B0"/>
    <w:rsid w:val="00130C44"/>
    <w:rsid w:val="001429BE"/>
    <w:rsid w:val="00143675"/>
    <w:rsid w:val="00144176"/>
    <w:rsid w:val="00166E06"/>
    <w:rsid w:val="001701C6"/>
    <w:rsid w:val="0017097D"/>
    <w:rsid w:val="001A29EA"/>
    <w:rsid w:val="001B5DE6"/>
    <w:rsid w:val="001B678E"/>
    <w:rsid w:val="001B7BA7"/>
    <w:rsid w:val="001B7F72"/>
    <w:rsid w:val="001E43ED"/>
    <w:rsid w:val="002068E6"/>
    <w:rsid w:val="0021788A"/>
    <w:rsid w:val="0024004A"/>
    <w:rsid w:val="00266F2C"/>
    <w:rsid w:val="00291D48"/>
    <w:rsid w:val="002A5B70"/>
    <w:rsid w:val="002E0CF0"/>
    <w:rsid w:val="002E3489"/>
    <w:rsid w:val="002E64C6"/>
    <w:rsid w:val="0030312C"/>
    <w:rsid w:val="003212BA"/>
    <w:rsid w:val="00331DD5"/>
    <w:rsid w:val="003350E0"/>
    <w:rsid w:val="003476C0"/>
    <w:rsid w:val="0039634B"/>
    <w:rsid w:val="003B2ED8"/>
    <w:rsid w:val="003E197D"/>
    <w:rsid w:val="003E30DA"/>
    <w:rsid w:val="003E63DD"/>
    <w:rsid w:val="003F1198"/>
    <w:rsid w:val="003F539F"/>
    <w:rsid w:val="00400EBD"/>
    <w:rsid w:val="004056BB"/>
    <w:rsid w:val="00413F0B"/>
    <w:rsid w:val="004253D5"/>
    <w:rsid w:val="00434148"/>
    <w:rsid w:val="00442F14"/>
    <w:rsid w:val="004571D1"/>
    <w:rsid w:val="0046240A"/>
    <w:rsid w:val="004958F9"/>
    <w:rsid w:val="004A36C3"/>
    <w:rsid w:val="004A597A"/>
    <w:rsid w:val="004C6AC2"/>
    <w:rsid w:val="004D3924"/>
    <w:rsid w:val="004E38B0"/>
    <w:rsid w:val="004E4E5A"/>
    <w:rsid w:val="004F639C"/>
    <w:rsid w:val="005109D3"/>
    <w:rsid w:val="00521D2F"/>
    <w:rsid w:val="005A0424"/>
    <w:rsid w:val="005C1C4B"/>
    <w:rsid w:val="00630170"/>
    <w:rsid w:val="00660697"/>
    <w:rsid w:val="00665EE3"/>
    <w:rsid w:val="00676CA1"/>
    <w:rsid w:val="00676CD4"/>
    <w:rsid w:val="00697401"/>
    <w:rsid w:val="006C256B"/>
    <w:rsid w:val="006C3FC5"/>
    <w:rsid w:val="006E6C0F"/>
    <w:rsid w:val="006F6A86"/>
    <w:rsid w:val="0070276D"/>
    <w:rsid w:val="00707FF9"/>
    <w:rsid w:val="007209C7"/>
    <w:rsid w:val="00725F2E"/>
    <w:rsid w:val="0073301F"/>
    <w:rsid w:val="00736670"/>
    <w:rsid w:val="0073747B"/>
    <w:rsid w:val="00753EB1"/>
    <w:rsid w:val="00763982"/>
    <w:rsid w:val="0078295C"/>
    <w:rsid w:val="00784EE1"/>
    <w:rsid w:val="007871A9"/>
    <w:rsid w:val="00794E02"/>
    <w:rsid w:val="00797138"/>
    <w:rsid w:val="00797F15"/>
    <w:rsid w:val="007B45DE"/>
    <w:rsid w:val="007D0938"/>
    <w:rsid w:val="007D0A75"/>
    <w:rsid w:val="007D3D62"/>
    <w:rsid w:val="00811A5D"/>
    <w:rsid w:val="00822AB8"/>
    <w:rsid w:val="00825ED2"/>
    <w:rsid w:val="00853C05"/>
    <w:rsid w:val="00860C89"/>
    <w:rsid w:val="00863BDC"/>
    <w:rsid w:val="0087780B"/>
    <w:rsid w:val="00881D5C"/>
    <w:rsid w:val="00891E60"/>
    <w:rsid w:val="008C4749"/>
    <w:rsid w:val="008D3FD4"/>
    <w:rsid w:val="008D72FE"/>
    <w:rsid w:val="008E7A69"/>
    <w:rsid w:val="008F0218"/>
    <w:rsid w:val="008F784C"/>
    <w:rsid w:val="00903688"/>
    <w:rsid w:val="00907AB5"/>
    <w:rsid w:val="00926E8F"/>
    <w:rsid w:val="0095246A"/>
    <w:rsid w:val="009546D0"/>
    <w:rsid w:val="00954808"/>
    <w:rsid w:val="00956C90"/>
    <w:rsid w:val="00977684"/>
    <w:rsid w:val="00981B10"/>
    <w:rsid w:val="009A22F7"/>
    <w:rsid w:val="009B1DF7"/>
    <w:rsid w:val="009F5216"/>
    <w:rsid w:val="00A05578"/>
    <w:rsid w:val="00A2500B"/>
    <w:rsid w:val="00A43F7E"/>
    <w:rsid w:val="00A533E1"/>
    <w:rsid w:val="00A97529"/>
    <w:rsid w:val="00AB051F"/>
    <w:rsid w:val="00AB1DAC"/>
    <w:rsid w:val="00AB23CD"/>
    <w:rsid w:val="00AD7EF7"/>
    <w:rsid w:val="00AE217B"/>
    <w:rsid w:val="00AF694A"/>
    <w:rsid w:val="00B103F3"/>
    <w:rsid w:val="00B30059"/>
    <w:rsid w:val="00B4187B"/>
    <w:rsid w:val="00B41D98"/>
    <w:rsid w:val="00B56C21"/>
    <w:rsid w:val="00B67879"/>
    <w:rsid w:val="00B762D0"/>
    <w:rsid w:val="00BB6058"/>
    <w:rsid w:val="00BC2845"/>
    <w:rsid w:val="00BC2B3F"/>
    <w:rsid w:val="00BF0C22"/>
    <w:rsid w:val="00C0126E"/>
    <w:rsid w:val="00C14FF5"/>
    <w:rsid w:val="00C57B50"/>
    <w:rsid w:val="00C7127F"/>
    <w:rsid w:val="00C71F78"/>
    <w:rsid w:val="00C830C6"/>
    <w:rsid w:val="00CE7C9D"/>
    <w:rsid w:val="00CF6BE9"/>
    <w:rsid w:val="00D01281"/>
    <w:rsid w:val="00D051F6"/>
    <w:rsid w:val="00D13A66"/>
    <w:rsid w:val="00D41BE4"/>
    <w:rsid w:val="00D47AAA"/>
    <w:rsid w:val="00D55992"/>
    <w:rsid w:val="00D65A31"/>
    <w:rsid w:val="00DA6887"/>
    <w:rsid w:val="00DB3948"/>
    <w:rsid w:val="00DC1B61"/>
    <w:rsid w:val="00DC5093"/>
    <w:rsid w:val="00DC57F0"/>
    <w:rsid w:val="00DD2547"/>
    <w:rsid w:val="00DD2D29"/>
    <w:rsid w:val="00DE2A74"/>
    <w:rsid w:val="00DF661D"/>
    <w:rsid w:val="00E3145B"/>
    <w:rsid w:val="00E376A0"/>
    <w:rsid w:val="00E37D68"/>
    <w:rsid w:val="00E61B98"/>
    <w:rsid w:val="00E6362D"/>
    <w:rsid w:val="00E77977"/>
    <w:rsid w:val="00E826DD"/>
    <w:rsid w:val="00E93149"/>
    <w:rsid w:val="00E94BB4"/>
    <w:rsid w:val="00EB5A4F"/>
    <w:rsid w:val="00EF74CC"/>
    <w:rsid w:val="00F0196B"/>
    <w:rsid w:val="00F240C9"/>
    <w:rsid w:val="00F24D55"/>
    <w:rsid w:val="00F45FF4"/>
    <w:rsid w:val="00F54832"/>
    <w:rsid w:val="00F76C1E"/>
    <w:rsid w:val="00FA2FA9"/>
    <w:rsid w:val="00FD4156"/>
    <w:rsid w:val="00FF3DB2"/>
    <w:rsid w:val="0DCF4D92"/>
    <w:rsid w:val="1468482E"/>
    <w:rsid w:val="1AF25FD8"/>
    <w:rsid w:val="1F207887"/>
    <w:rsid w:val="48B459D5"/>
    <w:rsid w:val="4F2002A2"/>
    <w:rsid w:val="51A30F7F"/>
    <w:rsid w:val="59691D98"/>
    <w:rsid w:val="6B23322B"/>
    <w:rsid w:val="782A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velope return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31DD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331DD5"/>
    <w:pPr>
      <w:ind w:left="17"/>
      <w:jc w:val="center"/>
      <w:outlineLvl w:val="0"/>
    </w:pPr>
    <w:rPr>
      <w:rFonts w:ascii="方正小标宋_GBK" w:eastAsia="方正小标宋_GBK" w:hAnsi="方正小标宋_GBK" w:cs="方正小标宋_GBK"/>
      <w:sz w:val="48"/>
      <w:szCs w:val="48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qFormat/>
    <w:rsid w:val="00331DD5"/>
    <w:rPr>
      <w:sz w:val="20"/>
      <w:szCs w:val="20"/>
    </w:rPr>
  </w:style>
  <w:style w:type="paragraph" w:customStyle="1" w:styleId="Default">
    <w:name w:val="Default"/>
    <w:qFormat/>
    <w:rsid w:val="00331DD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4">
    <w:name w:val="Body Text Indent"/>
    <w:basedOn w:val="a"/>
    <w:next w:val="a5"/>
    <w:qFormat/>
    <w:rsid w:val="00331DD5"/>
    <w:pPr>
      <w:spacing w:line="700" w:lineRule="exact"/>
      <w:ind w:left="960"/>
    </w:pPr>
    <w:rPr>
      <w:sz w:val="44"/>
    </w:rPr>
  </w:style>
  <w:style w:type="paragraph" w:styleId="a5">
    <w:name w:val="envelope return"/>
    <w:basedOn w:val="a"/>
    <w:uiPriority w:val="99"/>
    <w:qFormat/>
    <w:rsid w:val="00331DD5"/>
    <w:pPr>
      <w:snapToGrid w:val="0"/>
    </w:pPr>
    <w:rPr>
      <w:rFonts w:ascii="Arial" w:hAnsi="Arial"/>
      <w:szCs w:val="24"/>
    </w:rPr>
  </w:style>
  <w:style w:type="paragraph" w:styleId="a6">
    <w:name w:val="Balloon Text"/>
    <w:basedOn w:val="a"/>
    <w:link w:val="Char"/>
    <w:uiPriority w:val="99"/>
    <w:semiHidden/>
    <w:unhideWhenUsed/>
    <w:qFormat/>
    <w:rsid w:val="00331DD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331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rsid w:val="00331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next w:val="a"/>
    <w:qFormat/>
    <w:rsid w:val="00331DD5"/>
    <w:pPr>
      <w:spacing w:line="240" w:lineRule="auto"/>
      <w:ind w:leftChars="200" w:left="420" w:firstLineChars="200" w:firstLine="420"/>
    </w:pPr>
    <w:rPr>
      <w:sz w:val="21"/>
    </w:rPr>
  </w:style>
  <w:style w:type="table" w:styleId="a9">
    <w:name w:val="Table Grid"/>
    <w:basedOn w:val="a2"/>
    <w:uiPriority w:val="59"/>
    <w:qFormat/>
    <w:rsid w:val="00331D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8"/>
    <w:uiPriority w:val="99"/>
    <w:qFormat/>
    <w:rsid w:val="00331DD5"/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sid w:val="00331DD5"/>
    <w:rPr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qFormat/>
    <w:rsid w:val="00331DD5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331DD5"/>
    <w:rPr>
      <w:rFonts w:ascii="方正小标宋_GBK" w:eastAsia="方正小标宋_GBK" w:hAnsi="方正小标宋_GBK" w:cs="方正小标宋_GBK"/>
      <w:kern w:val="2"/>
      <w:sz w:val="48"/>
      <w:szCs w:val="48"/>
      <w:lang w:val="zh-CN" w:bidi="zh-CN"/>
    </w:rPr>
  </w:style>
  <w:style w:type="paragraph" w:styleId="aa">
    <w:name w:val="List Paragraph"/>
    <w:basedOn w:val="a"/>
    <w:uiPriority w:val="99"/>
    <w:unhideWhenUsed/>
    <w:rsid w:val="006301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C8B6F4-2E49-4452-B2AF-62C9951F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442</Words>
  <Characters>2525</Characters>
  <Application>Microsoft Office Word</Application>
  <DocSecurity>0</DocSecurity>
  <Lines>21</Lines>
  <Paragraphs>5</Paragraphs>
  <ScaleCrop>false</ScaleCrop>
  <Company>HP Inc.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2020-06-09T01:27:00Z</cp:lastPrinted>
  <dcterms:created xsi:type="dcterms:W3CDTF">2023-09-25T00:39:00Z</dcterms:created>
  <dcterms:modified xsi:type="dcterms:W3CDTF">2023-09-25T00:39:00Z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C39CD4037E494D31B5615D8E003DAA6C_13</vt:lpwstr>
  </property>
</Properties>
</file>