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方正仿宋_GBK" w:hAnsi="Times New Roman" w:eastAsia="方正仿宋_GBK" w:cs="Times New Roman"/>
          <w:color w:val="000000"/>
          <w:sz w:val="32"/>
          <w:szCs w:val="32"/>
        </w:rPr>
      </w:pPr>
      <w:bookmarkStart w:id="0" w:name="_GoBack"/>
      <w:bookmarkEnd w:id="0"/>
      <w:r>
        <w:rPr>
          <w:rFonts w:hint="eastAsia" w:ascii="方正仿宋_GBK" w:hAnsi="Times New Roman" w:eastAsia="方正仿宋_GBK" w:cs="Times New Roman"/>
          <w:color w:val="000000"/>
          <w:sz w:val="32"/>
          <w:szCs w:val="32"/>
        </w:rPr>
        <w:t>附件一</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重庆城市管理职业学院</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物流实训室加层，扩建运动场卫生间、器材室设计分散采购需求</w:t>
      </w:r>
    </w:p>
    <w:p>
      <w:pPr>
        <w:adjustRightInd w:val="0"/>
        <w:snapToGrid w:val="0"/>
        <w:spacing w:line="360" w:lineRule="auto"/>
        <w:jc w:val="left"/>
        <w:rPr>
          <w:rFonts w:ascii="宋体" w:hAnsi="Times New Roman" w:eastAsia="宋体" w:cs="Times New Roman"/>
          <w:sz w:val="36"/>
          <w:szCs w:val="36"/>
        </w:rPr>
      </w:pP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一、项目简介</w:t>
      </w:r>
    </w:p>
    <w:p>
      <w:pPr>
        <w:spacing w:line="56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重庆城市管理职业学院位于重庆市高新区大学城南二路151号，属于国家公办高职院校。根据规定</w:t>
      </w:r>
      <w:r>
        <w:rPr>
          <w:rFonts w:hint="eastAsia" w:ascii="方正仿宋_GBK" w:hAnsi="Times New Roman" w:eastAsia="方正仿宋_GBK" w:cs="Times New Roman"/>
          <w:sz w:val="32"/>
          <w:szCs w:val="32"/>
        </w:rPr>
        <w:t>，拟对学校物流实训室加层，扩建运动场卫生间、器材室设计单位实施招标确定，欢迎</w:t>
      </w:r>
      <w:r>
        <w:rPr>
          <w:rFonts w:hint="eastAsia" w:ascii="方正仿宋_GBK" w:hAnsi="宋体" w:eastAsia="方正仿宋_GBK" w:cs="Times New Roman"/>
          <w:sz w:val="32"/>
          <w:szCs w:val="32"/>
        </w:rPr>
        <w:t>有实力有资质的企业积极参与我校分散采购。</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hint="eastAsia" w:ascii="方正仿宋_GBK" w:hAnsi="宋体" w:eastAsia="方正仿宋_GBK" w:cs="Times New Roman"/>
          <w:sz w:val="32"/>
          <w:szCs w:val="32"/>
        </w:rPr>
        <w:t>二、工程情况及清单预算编制工作要求</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1.</w:t>
      </w:r>
      <w:r>
        <w:t xml:space="preserve"> </w:t>
      </w:r>
      <w:r>
        <w:rPr>
          <w:rFonts w:ascii="方正仿宋_GBK" w:hAnsi="宋体" w:eastAsia="方正仿宋_GBK" w:cs="Times New Roman"/>
          <w:sz w:val="32"/>
          <w:szCs w:val="32"/>
        </w:rPr>
        <w:t>工程规模及内容：</w:t>
      </w:r>
      <w:r>
        <w:rPr>
          <w:rFonts w:hint="eastAsia" w:ascii="方正仿宋_GBK" w:hAnsi="宋体" w:eastAsia="方正仿宋_GBK" w:cs="Times New Roman"/>
          <w:sz w:val="32"/>
          <w:szCs w:val="32"/>
        </w:rPr>
        <w:t>物流实训室加层（约</w:t>
      </w:r>
      <w:r>
        <w:rPr>
          <w:rFonts w:ascii="方正仿宋_GBK" w:hAnsi="宋体" w:eastAsia="方正仿宋_GBK" w:cs="Times New Roman"/>
          <w:sz w:val="32"/>
          <w:szCs w:val="32"/>
        </w:rPr>
        <w:t>700平方米）、扩建运动场地需要增加卫生间和体育器材室（约300平方米）。</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2.工程主要内容：</w:t>
      </w:r>
      <w:r>
        <w:rPr>
          <w:rFonts w:hint="eastAsia" w:ascii="方正仿宋_GBK" w:hAnsi="宋体" w:eastAsia="方正仿宋_GBK" w:cs="Times New Roman"/>
          <w:sz w:val="32"/>
          <w:szCs w:val="32"/>
        </w:rPr>
        <w:t>完成物流实训室加层和扩建运动场地卫生间、器材室</w:t>
      </w:r>
      <w:r>
        <w:rPr>
          <w:rFonts w:ascii="方正仿宋_GBK" w:hAnsi="宋体" w:eastAsia="方正仿宋_GBK" w:cs="Times New Roman"/>
          <w:sz w:val="32"/>
          <w:szCs w:val="32"/>
        </w:rPr>
        <w:t>施工图设计。</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工作要求：根据国家及行业规范实施设计并完成相关资料的交接。</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4</w:t>
      </w:r>
      <w:r>
        <w:rPr>
          <w:rFonts w:ascii="方正仿宋_GBK" w:hAnsi="Times New Roman" w:eastAsia="方正仿宋_GBK" w:cs="Times New Roman"/>
          <w:sz w:val="32"/>
          <w:szCs w:val="32"/>
        </w:rPr>
        <w:t>.完成合同验收</w:t>
      </w:r>
      <w:r>
        <w:rPr>
          <w:rFonts w:hint="eastAsia" w:ascii="方正仿宋_GBK" w:hAnsi="Times New Roman" w:eastAsia="方正仿宋_GBK" w:cs="Times New Roman"/>
          <w:sz w:val="32"/>
          <w:szCs w:val="32"/>
        </w:rPr>
        <w:t>后，服务商提供合同等额的正规发票申请付款，采购人在收到相关票据后7个工作日完成费用支付（遇节假日及寒、暑假顺延）。</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请参与服务商根据“附件二”制作报价表并加盖鲜章或印章。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参与分散采购的服务商须密封提供以下材料：</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.1</w:t>
      </w:r>
      <w:r>
        <w:rPr>
          <w:rFonts w:hint="eastAsia" w:ascii="方正仿宋_GBK" w:hAnsi="Times New Roman" w:eastAsia="方正仿宋_GBK" w:cs="Times New Roman"/>
          <w:sz w:val="32"/>
          <w:szCs w:val="32"/>
        </w:rPr>
        <w:t>法人营业执照副本复印件盖鲜章（或未办理三证合一的营业执照、组织机构代码证、税务登记证、设计资质证书复印件盖鲜章）。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rPr>
        <w:t>法定代表人身份证明书。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法定代表人授权委托书，法人代表亲自参与分散采购的，则不需要授权委托书。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4重庆城市管理职业学院物流实训室加层，扩建运动场卫生间、器材室设计分散采购报价表。</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三、分散采购竞价评选标准</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在完全满足本招标公告的条件下，竞价最低者中标。</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四、编制时间</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签订合同后  20  个工作日内完成设计并提交设计资料给校方。</w:t>
      </w: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sectPr>
          <w:footerReference r:id="rId3" w:type="default"/>
          <w:pgSz w:w="11906" w:h="16838"/>
          <w:pgMar w:top="1418" w:right="1588" w:bottom="1418" w:left="1588" w:header="851" w:footer="992" w:gutter="0"/>
          <w:cols w:space="720" w:num="1"/>
          <w:docGrid w:type="linesAndChars" w:linePitch="312" w:charSpace="0"/>
        </w:sectPr>
      </w:pPr>
    </w:p>
    <w:tbl>
      <w:tblPr>
        <w:tblStyle w:val="6"/>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776"/>
        <w:gridCol w:w="4181"/>
        <w:gridCol w:w="741"/>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808" w:type="dxa"/>
            <w:gridSpan w:val="5"/>
            <w:vAlign w:val="center"/>
          </w:tcPr>
          <w:p>
            <w:pPr>
              <w:adjustRightInd w:val="0"/>
              <w:snapToGrid w:val="0"/>
              <w:spacing w:line="360" w:lineRule="auto"/>
              <w:jc w:val="center"/>
              <w:rPr>
                <w:rFonts w:ascii="宋体" w:hAnsi="Times New Roman" w:eastAsia="宋体" w:cs="Times New Roman"/>
                <w:b/>
                <w:bCs/>
                <w:sz w:val="28"/>
                <w:szCs w:val="28"/>
              </w:rPr>
            </w:pPr>
            <w:r>
              <w:rPr>
                <w:rFonts w:hint="eastAsia" w:ascii="宋体" w:hAnsi="Times New Roman" w:eastAsia="宋体" w:cs="Times New Roman"/>
                <w:b/>
                <w:bCs/>
                <w:sz w:val="28"/>
                <w:szCs w:val="28"/>
              </w:rPr>
              <w:t xml:space="preserve">附件二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14"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序号</w:t>
            </w:r>
          </w:p>
        </w:tc>
        <w:tc>
          <w:tcPr>
            <w:tcW w:w="177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项目名称</w:t>
            </w:r>
          </w:p>
        </w:tc>
        <w:tc>
          <w:tcPr>
            <w:tcW w:w="4181"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项目构成及相关费用说明</w:t>
            </w:r>
          </w:p>
        </w:tc>
        <w:tc>
          <w:tcPr>
            <w:tcW w:w="741"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数量</w:t>
            </w:r>
          </w:p>
        </w:tc>
        <w:tc>
          <w:tcPr>
            <w:tcW w:w="129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1</w:t>
            </w:r>
          </w:p>
        </w:tc>
        <w:tc>
          <w:tcPr>
            <w:tcW w:w="1776" w:type="dxa"/>
          </w:tcPr>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重庆城市管理职业学院物流实训室加层，扩建运动场卫生间、器材室设计</w:t>
            </w:r>
          </w:p>
        </w:tc>
        <w:tc>
          <w:tcPr>
            <w:tcW w:w="4181" w:type="dxa"/>
          </w:tcPr>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工程内容包括：</w:t>
            </w:r>
          </w:p>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施工图设计。</w:t>
            </w:r>
          </w:p>
          <w:p>
            <w:pPr>
              <w:adjustRightInd w:val="0"/>
              <w:snapToGrid w:val="0"/>
              <w:spacing w:line="360" w:lineRule="auto"/>
              <w:jc w:val="left"/>
              <w:rPr>
                <w:rFonts w:ascii="宋体" w:hAnsi="Times New Roman" w:eastAsia="宋体" w:cs="Times New Roman"/>
                <w:sz w:val="28"/>
                <w:szCs w:val="28"/>
              </w:rPr>
            </w:pPr>
            <w:r>
              <w:rPr>
                <w:rFonts w:ascii="宋体" w:hAnsi="Times New Roman" w:eastAsia="宋体" w:cs="Times New Roman"/>
                <w:sz w:val="24"/>
                <w:szCs w:val="24"/>
              </w:rPr>
              <w:t>总包干价：</w:t>
            </w:r>
            <w:r>
              <w:rPr>
                <w:rFonts w:hint="eastAsia" w:ascii="宋体" w:hAnsi="Times New Roman" w:eastAsia="宋体" w:cs="Times New Roman"/>
                <w:sz w:val="24"/>
                <w:szCs w:val="24"/>
              </w:rPr>
              <w:t>4.8万元</w:t>
            </w:r>
          </w:p>
        </w:tc>
        <w:tc>
          <w:tcPr>
            <w:tcW w:w="741" w:type="dxa"/>
          </w:tcPr>
          <w:p>
            <w:pPr>
              <w:adjustRightInd w:val="0"/>
              <w:snapToGrid w:val="0"/>
              <w:spacing w:line="360" w:lineRule="auto"/>
              <w:jc w:val="left"/>
              <w:rPr>
                <w:rFonts w:ascii="宋体" w:hAnsi="Times New Roman" w:eastAsia="宋体" w:cs="Times New Roman"/>
                <w:sz w:val="28"/>
                <w:szCs w:val="28"/>
              </w:rPr>
            </w:pPr>
          </w:p>
        </w:tc>
        <w:tc>
          <w:tcPr>
            <w:tcW w:w="1296" w:type="dxa"/>
          </w:tcPr>
          <w:p>
            <w:pPr>
              <w:adjustRightInd w:val="0"/>
              <w:snapToGrid w:val="0"/>
              <w:spacing w:line="360" w:lineRule="auto"/>
              <w:jc w:val="left"/>
              <w:rPr>
                <w:rFonts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808" w:type="dxa"/>
            <w:gridSpan w:val="5"/>
          </w:tcPr>
          <w:p>
            <w:pPr>
              <w:rPr>
                <w:rFonts w:ascii="宋体" w:hAnsi="Times New Roman" w:eastAsia="宋体" w:cs="Times New Roman"/>
                <w:sz w:val="28"/>
                <w:szCs w:val="28"/>
              </w:rPr>
            </w:pPr>
            <w:r>
              <w:rPr>
                <w:rFonts w:hint="eastAsia" w:ascii="宋体" w:hAnsi="Times New Roman" w:eastAsia="宋体" w:cs="Times New Roman"/>
                <w:sz w:val="28"/>
                <w:szCs w:val="28"/>
              </w:rPr>
              <w:t>说明：</w:t>
            </w:r>
            <w:r>
              <w:rPr>
                <w:rFonts w:ascii="宋体" w:hAnsi="Times New Roman" w:eastAsia="宋体" w:cs="Times New Roman"/>
                <w:sz w:val="28"/>
                <w:szCs w:val="28"/>
              </w:rPr>
              <w:t xml:space="preserve"> </w:t>
            </w:r>
          </w:p>
          <w:p>
            <w:pPr>
              <w:rPr>
                <w:rFonts w:ascii="宋体" w:hAnsi="Times New Roman" w:eastAsia="宋体" w:cs="Times New Roman"/>
                <w:sz w:val="28"/>
                <w:szCs w:val="28"/>
              </w:rPr>
            </w:pPr>
            <w:r>
              <w:rPr>
                <w:rFonts w:hint="eastAsia" w:ascii="宋体" w:hAnsi="Times New Roman" w:eastAsia="宋体" w:cs="Times New Roman"/>
                <w:sz w:val="28"/>
                <w:szCs w:val="28"/>
              </w:rPr>
              <w:t>1</w:t>
            </w:r>
            <w:r>
              <w:rPr>
                <w:rFonts w:ascii="宋体" w:hAnsi="Times New Roman" w:eastAsia="宋体" w:cs="Times New Roman"/>
                <w:sz w:val="28"/>
                <w:szCs w:val="28"/>
              </w:rPr>
              <w:t>设计完成时间为签订合同后</w:t>
            </w:r>
            <w:r>
              <w:rPr>
                <w:rFonts w:hint="eastAsia" w:ascii="宋体" w:hAnsi="Times New Roman" w:eastAsia="宋体" w:cs="Times New Roman"/>
                <w:sz w:val="28"/>
                <w:szCs w:val="28"/>
              </w:rPr>
              <w:t xml:space="preserve">   20  个工作日之内</w:t>
            </w:r>
            <w:r>
              <w:rPr>
                <w:rFonts w:ascii="宋体" w:hAnsi="Times New Roman" w:eastAsia="宋体" w:cs="Times New Roman"/>
                <w:sz w:val="28"/>
                <w:szCs w:val="28"/>
              </w:rPr>
              <w:t>。</w:t>
            </w:r>
          </w:p>
          <w:p>
            <w:r>
              <w:rPr>
                <w:rFonts w:hint="eastAsia" w:ascii="宋体" w:hAnsi="Times New Roman" w:eastAsia="宋体" w:cs="Times New Roman"/>
                <w:b/>
                <w:bCs/>
                <w:sz w:val="28"/>
                <w:szCs w:val="28"/>
              </w:rPr>
              <w:t>本次最高包干总价限价4.8万元。</w:t>
            </w:r>
          </w:p>
        </w:tc>
      </w:tr>
    </w:tbl>
    <w:p/>
    <w:p/>
    <w:p/>
    <w:p/>
    <w:p/>
    <w:p/>
    <w:p/>
    <w:p/>
    <w:p/>
    <w:p/>
    <w:p/>
    <w:p>
      <w:r>
        <w:rPr>
          <w:rFonts w:hint="eastAsia"/>
        </w:rPr>
        <w:t>附件三</w:t>
      </w:r>
    </w:p>
    <w:p>
      <w:pPr>
        <w:widowControl/>
        <w:snapToGrid w:val="0"/>
        <w:spacing w:line="460" w:lineRule="exact"/>
        <w:jc w:val="center"/>
        <w:rPr>
          <w:rFonts w:ascii="黑体" w:hAnsi="黑体" w:eastAsia="黑体" w:cs="宋体"/>
          <w:bCs/>
          <w:kern w:val="0"/>
          <w:sz w:val="28"/>
          <w:szCs w:val="28"/>
        </w:rPr>
      </w:pPr>
      <w:r>
        <w:rPr>
          <w:rFonts w:hint="eastAsia" w:ascii="黑体" w:hAnsi="黑体" w:eastAsia="黑体" w:cs="宋体"/>
          <w:bCs/>
          <w:kern w:val="0"/>
          <w:sz w:val="28"/>
          <w:szCs w:val="28"/>
        </w:rPr>
        <w:t>投标人承诺书</w:t>
      </w:r>
    </w:p>
    <w:p>
      <w:pPr>
        <w:widowControl/>
        <w:snapToGrid w:val="0"/>
        <w:spacing w:line="460" w:lineRule="exact"/>
        <w:jc w:val="center"/>
        <w:rPr>
          <w:rFonts w:ascii="黑体" w:hAnsi="黑体" w:eastAsia="黑体" w:cs="宋体"/>
          <w:bCs/>
          <w:kern w:val="0"/>
          <w:sz w:val="28"/>
          <w:szCs w:val="28"/>
        </w:rPr>
      </w:pP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日参加_________________ 项目的开标活动。本单位承诺在开标过程中做到以下几点：</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1．参与投标人员积极配合交易场所工作人员进行体温检测和人员信息登记。不符合防控管理要求的人员，不进入开标场所。</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2．参加投标人员自觉做好个人防护，全程佩戴口罩，听从交易场所工作人员的引导。</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3．本单位所派投标人员</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（联系电话），在</w:t>
      </w:r>
      <w:r>
        <w:rPr>
          <w:rFonts w:hint="eastAsia" w:ascii="宋体" w:hAnsi="宋体" w:eastAsia="宋体" w:cs="宋体"/>
          <w:kern w:val="0"/>
          <w:sz w:val="28"/>
          <w:szCs w:val="28"/>
          <w:u w:val="single"/>
        </w:rPr>
        <w:t>        </w:t>
      </w:r>
      <w:r>
        <w:rPr>
          <w:rFonts w:hint="eastAsia" w:ascii="仿宋" w:hAnsi="仿宋" w:eastAsia="仿宋" w:cs="仿宋"/>
          <w:kern w:val="0"/>
          <w:sz w:val="28"/>
          <w:szCs w:val="28"/>
        </w:rPr>
        <w:t>（省、市）居住，非中高风险地区返渝人员，非与疾控中心确诊者有密切接触人员，非重庆本地居民有可疑症状人员，目前身体状况良好。</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4．本单位保证做好投标前期的各项准备工作，提前到达开标区域，避免因工作疏忽导致时间拖延，造成人员聚集。</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5．开标活动结束后，本单位人员迅速离场，不逗留。</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 xml:space="preserve"> 如果所派人员出现疫情防控要求需留观、隔离的，由投标人自行负责，视为放弃派员参加</w:t>
      </w:r>
      <w:r>
        <w:rPr>
          <w:rFonts w:hint="eastAsia" w:ascii="仿宋" w:hAnsi="仿宋" w:eastAsia="仿宋" w:cs="仿宋"/>
          <w:kern w:val="0"/>
          <w:sz w:val="28"/>
          <w:szCs w:val="28"/>
        </w:rPr>
        <w:t>。</w:t>
      </w:r>
    </w:p>
    <w:p>
      <w:pPr>
        <w:snapToGrid w:val="0"/>
        <w:spacing w:line="460" w:lineRule="exact"/>
        <w:ind w:firstLine="592" w:firstLineChars="200"/>
        <w:rPr>
          <w:rFonts w:ascii="仿宋" w:hAnsi="仿宋" w:eastAsia="仿宋" w:cs="仿宋"/>
          <w:kern w:val="0"/>
          <w:sz w:val="28"/>
          <w:szCs w:val="28"/>
        </w:rPr>
      </w:pPr>
      <w:r>
        <w:rPr>
          <w:rFonts w:hint="eastAsia" w:ascii="仿宋" w:hAnsi="仿宋" w:eastAsia="仿宋" w:cs="仿宋"/>
          <w:spacing w:val="8"/>
          <w:sz w:val="28"/>
          <w:szCs w:val="28"/>
        </w:rPr>
        <w:t>7.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460" w:lineRule="exact"/>
        <w:ind w:firstLine="5320" w:firstLineChars="1900"/>
        <w:rPr>
          <w:rFonts w:ascii="仿宋" w:hAnsi="仿宋" w:eastAsia="仿宋" w:cs="仿宋"/>
          <w:kern w:val="0"/>
          <w:sz w:val="28"/>
          <w:szCs w:val="28"/>
        </w:rPr>
      </w:pPr>
      <w:r>
        <w:rPr>
          <w:rFonts w:hint="eastAsia" w:ascii="仿宋" w:hAnsi="仿宋" w:eastAsia="仿宋" w:cs="仿宋"/>
          <w:kern w:val="0"/>
          <w:sz w:val="28"/>
          <w:szCs w:val="28"/>
        </w:rPr>
        <w:t>承诺人（公章）：</w:t>
      </w:r>
      <w:r>
        <w:rPr>
          <w:rFonts w:hint="eastAsia" w:ascii="仿宋" w:hAnsi="仿宋" w:eastAsia="仿宋" w:cs="仿宋"/>
          <w:kern w:val="0"/>
          <w:sz w:val="28"/>
          <w:szCs w:val="28"/>
        </w:rPr>
        <w:br w:type="textWrapping"/>
      </w:r>
      <w:r>
        <w:rPr>
          <w:rFonts w:hint="eastAsia" w:ascii="宋体" w:hAnsi="宋体" w:eastAsia="宋体" w:cs="宋体"/>
          <w:kern w:val="0"/>
          <w:sz w:val="28"/>
          <w:szCs w:val="28"/>
        </w:rPr>
        <w:t> </w:t>
      </w:r>
      <w:r>
        <w:rPr>
          <w:rFonts w:hint="eastAsia" w:ascii="仿宋" w:hAnsi="仿宋" w:eastAsia="仿宋" w:cs="仿宋"/>
          <w:kern w:val="0"/>
          <w:sz w:val="28"/>
          <w:szCs w:val="28"/>
        </w:rPr>
        <w:t xml:space="preserve">                                     </w:t>
      </w:r>
      <w:r>
        <w:rPr>
          <w:rFonts w:hint="eastAsia" w:ascii="宋体" w:hAnsi="宋体" w:eastAsia="宋体" w:cs="宋体"/>
          <w:kern w:val="0"/>
          <w:sz w:val="28"/>
          <w:szCs w:val="28"/>
        </w:rPr>
        <w:t> </w:t>
      </w:r>
      <w:r>
        <w:rPr>
          <w:rFonts w:hint="eastAsia" w:ascii="仿宋" w:hAnsi="仿宋" w:eastAsia="仿宋" w:cs="仿宋"/>
          <w:kern w:val="0"/>
          <w:sz w:val="28"/>
          <w:szCs w:val="28"/>
        </w:rPr>
        <w:t xml:space="preserve">年 </w:t>
      </w:r>
      <w:r>
        <w:rPr>
          <w:rFonts w:hint="eastAsia" w:ascii="宋体" w:hAnsi="宋体" w:eastAsia="宋体" w:cs="宋体"/>
          <w:kern w:val="0"/>
          <w:sz w:val="28"/>
          <w:szCs w:val="28"/>
        </w:rPr>
        <w:t>  </w:t>
      </w:r>
      <w:r>
        <w:rPr>
          <w:rFonts w:hint="eastAsia" w:ascii="仿宋" w:hAnsi="仿宋" w:eastAsia="仿宋" w:cs="仿宋"/>
          <w:kern w:val="0"/>
          <w:sz w:val="28"/>
          <w:szCs w:val="28"/>
        </w:rPr>
        <w:t xml:space="preserve">月 </w:t>
      </w:r>
      <w:r>
        <w:rPr>
          <w:rFonts w:hint="eastAsia" w:ascii="宋体" w:hAnsi="宋体" w:eastAsia="宋体" w:cs="宋体"/>
          <w:kern w:val="0"/>
          <w:sz w:val="28"/>
          <w:szCs w:val="28"/>
        </w:rPr>
        <w:t>  </w:t>
      </w:r>
      <w:r>
        <w:rPr>
          <w:rFonts w:hint="eastAsia" w:ascii="仿宋" w:hAnsi="仿宋" w:eastAsia="仿宋" w:cs="仿宋"/>
          <w:kern w:val="0"/>
          <w:sz w:val="28"/>
          <w:szCs w:val="28"/>
        </w:rPr>
        <w:t>日</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399191"/>
    </w:sdtPr>
    <w:sdtContent>
      <w:sdt>
        <w:sdtPr>
          <w:id w:val="-130161055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EB"/>
    <w:rsid w:val="00103699"/>
    <w:rsid w:val="00110676"/>
    <w:rsid w:val="00165066"/>
    <w:rsid w:val="00175381"/>
    <w:rsid w:val="00187446"/>
    <w:rsid w:val="001A4231"/>
    <w:rsid w:val="001C3936"/>
    <w:rsid w:val="001C7FA2"/>
    <w:rsid w:val="00207113"/>
    <w:rsid w:val="00284BCA"/>
    <w:rsid w:val="00284FFC"/>
    <w:rsid w:val="0028512B"/>
    <w:rsid w:val="002D50C2"/>
    <w:rsid w:val="002F0441"/>
    <w:rsid w:val="002F04FD"/>
    <w:rsid w:val="003221ED"/>
    <w:rsid w:val="003471E8"/>
    <w:rsid w:val="003711E5"/>
    <w:rsid w:val="004361D5"/>
    <w:rsid w:val="00464671"/>
    <w:rsid w:val="004838B7"/>
    <w:rsid w:val="004E51AA"/>
    <w:rsid w:val="004E785D"/>
    <w:rsid w:val="004F17B3"/>
    <w:rsid w:val="005131FC"/>
    <w:rsid w:val="00514671"/>
    <w:rsid w:val="0055074B"/>
    <w:rsid w:val="005E79E3"/>
    <w:rsid w:val="00651E85"/>
    <w:rsid w:val="006965A8"/>
    <w:rsid w:val="006C178D"/>
    <w:rsid w:val="0073460E"/>
    <w:rsid w:val="007508B1"/>
    <w:rsid w:val="00777441"/>
    <w:rsid w:val="0078113D"/>
    <w:rsid w:val="00787F35"/>
    <w:rsid w:val="00812927"/>
    <w:rsid w:val="0084569C"/>
    <w:rsid w:val="00872DCE"/>
    <w:rsid w:val="008A5F91"/>
    <w:rsid w:val="008B5B62"/>
    <w:rsid w:val="008C0485"/>
    <w:rsid w:val="008F7617"/>
    <w:rsid w:val="009126D0"/>
    <w:rsid w:val="00931D14"/>
    <w:rsid w:val="00935AC9"/>
    <w:rsid w:val="00966F2C"/>
    <w:rsid w:val="009C773B"/>
    <w:rsid w:val="00A820DB"/>
    <w:rsid w:val="00A84E30"/>
    <w:rsid w:val="00AB663F"/>
    <w:rsid w:val="00AF528E"/>
    <w:rsid w:val="00B06EE6"/>
    <w:rsid w:val="00B354CD"/>
    <w:rsid w:val="00B60945"/>
    <w:rsid w:val="00B6571F"/>
    <w:rsid w:val="00BA32A0"/>
    <w:rsid w:val="00BD4879"/>
    <w:rsid w:val="00BD4EEB"/>
    <w:rsid w:val="00BE1C05"/>
    <w:rsid w:val="00C71E33"/>
    <w:rsid w:val="00C90041"/>
    <w:rsid w:val="00C97C42"/>
    <w:rsid w:val="00CE40A1"/>
    <w:rsid w:val="00D0270A"/>
    <w:rsid w:val="00D116F7"/>
    <w:rsid w:val="00DD30BF"/>
    <w:rsid w:val="00E06467"/>
    <w:rsid w:val="00E2120E"/>
    <w:rsid w:val="00E42148"/>
    <w:rsid w:val="00E6020B"/>
    <w:rsid w:val="00E77FB2"/>
    <w:rsid w:val="00E94176"/>
    <w:rsid w:val="00EB7492"/>
    <w:rsid w:val="00EC2349"/>
    <w:rsid w:val="00F258CD"/>
    <w:rsid w:val="00F45EE7"/>
    <w:rsid w:val="00FD0144"/>
    <w:rsid w:val="00FD7957"/>
    <w:rsid w:val="00FE6CBE"/>
    <w:rsid w:val="00FE79C0"/>
    <w:rsid w:val="15C234D1"/>
    <w:rsid w:val="2C5F6E2E"/>
    <w:rsid w:val="58D364E8"/>
    <w:rsid w:val="58FE36BA"/>
    <w:rsid w:val="68D42283"/>
    <w:rsid w:val="78BA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western"/>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630EE-8EDC-48E1-B237-F84A6EE382D2}">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327</Words>
  <Characters>1864</Characters>
  <Lines>15</Lines>
  <Paragraphs>4</Paragraphs>
  <TotalTime>1113</TotalTime>
  <ScaleCrop>false</ScaleCrop>
  <LinksUpToDate>false</LinksUpToDate>
  <CharactersWithSpaces>2187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2020-05-06T03:40:00Z</dcterms:created>
  <dc:creator>Administrator</dc:creator>
  <cp:lastModifiedBy>nina</cp:lastModifiedBy>
  <dcterms:modified xsi:type="dcterms:W3CDTF">2021-01-26T08:27:39Z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