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网球场防尘密目网</w:t>
      </w: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施工</w:t>
      </w: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拟对学校网球场防尘密目网进行重新施工安装，欢迎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有实力有资质的企业或个体积极参与我校分散采购。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二、网球场防尘密目网规格及标准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 防尘密目网规格：</w:t>
      </w:r>
      <w:r>
        <w:rPr>
          <w:rFonts w:hint="eastAsia" w:ascii="方正仿宋_GBK" w:hAnsi="宋体" w:eastAsia="方正仿宋_GBK" w:cs="Times New Roman"/>
          <w:sz w:val="32"/>
          <w:szCs w:val="32"/>
        </w:rPr>
        <w:t>2000目/平方米，材质为尼龙</w:t>
      </w:r>
      <w:r>
        <w:rPr>
          <w:rFonts w:ascii="方正仿宋_GBK" w:hAnsi="宋体" w:eastAsia="方正仿宋_GBK" w:cs="Times New Roman"/>
          <w:sz w:val="32"/>
          <w:szCs w:val="32"/>
        </w:rPr>
        <w:t>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验收要求：根据行业规范和附件二进行现场验收，具体为：服务商完成安装后应立即向采购人申请验收。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支付验收合格后，服务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</w:rPr>
        <w:t>商提供正规发票申请付款，采购人在收到相关票据后7个工作日完成支付（遇节假日及寒、暑假顺延）。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诚信声明（声明中特别强调围网在采购、运输、安装全过程的安全责任均由服务商全权承担，学校不承担任何经济和法律责任）。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5重庆城市管理职业学院网球场防尘密目网施工分散采购报价表。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在完全满足“附件二”的条件下，竞价最低者中标。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四、完工时间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020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年10月25日17：30以前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附件二  预算清单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工艺及规格说明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重庆城市管理职业学院网球场防尘密目网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施工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网球场东侧H=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4m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L=46m,面积约184平方米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2网球场北侧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H=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6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m，L=4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5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m，双层安装，面积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6*45*2=540平方米。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包干单价：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39.45元/m2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约724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</w:p>
          <w:p>
            <w:pPr>
              <w:rPr>
                <w:rFonts w:hint="eastAsia"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1.网长度根据现场实际安装并收方；数量有可能增减，具体结算以实际发生数量（收方）为准；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2.本次报价必须含材料、运输、安装、拆料（现场原锈蚀、毁损围网材料）外运、发票等一切费用。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本次最高包干单价限价39.45元/平方米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571B5"/>
    <w:rsid w:val="00110676"/>
    <w:rsid w:val="00165066"/>
    <w:rsid w:val="00175381"/>
    <w:rsid w:val="00187446"/>
    <w:rsid w:val="001A4231"/>
    <w:rsid w:val="00284BCA"/>
    <w:rsid w:val="003221ED"/>
    <w:rsid w:val="00425A7E"/>
    <w:rsid w:val="004E785D"/>
    <w:rsid w:val="004F17B3"/>
    <w:rsid w:val="00514671"/>
    <w:rsid w:val="005E79E3"/>
    <w:rsid w:val="0065541D"/>
    <w:rsid w:val="006965A8"/>
    <w:rsid w:val="006C178D"/>
    <w:rsid w:val="00872DCE"/>
    <w:rsid w:val="008C0485"/>
    <w:rsid w:val="008F6FE8"/>
    <w:rsid w:val="008F7617"/>
    <w:rsid w:val="00931D14"/>
    <w:rsid w:val="00935AC9"/>
    <w:rsid w:val="00944441"/>
    <w:rsid w:val="00966F2C"/>
    <w:rsid w:val="00A820DB"/>
    <w:rsid w:val="00AB663F"/>
    <w:rsid w:val="00AF528E"/>
    <w:rsid w:val="00B06EE6"/>
    <w:rsid w:val="00B60945"/>
    <w:rsid w:val="00B6571F"/>
    <w:rsid w:val="00BA32A0"/>
    <w:rsid w:val="00BD4879"/>
    <w:rsid w:val="00BD4EEB"/>
    <w:rsid w:val="00C97C42"/>
    <w:rsid w:val="00CE2AC7"/>
    <w:rsid w:val="00E06467"/>
    <w:rsid w:val="00E42148"/>
    <w:rsid w:val="00E77FB2"/>
    <w:rsid w:val="00E94176"/>
    <w:rsid w:val="00EB7492"/>
    <w:rsid w:val="00FD7957"/>
    <w:rsid w:val="00FE79C0"/>
    <w:rsid w:val="00FF2801"/>
    <w:rsid w:val="0169488C"/>
    <w:rsid w:val="15C234D1"/>
    <w:rsid w:val="3905414B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CF291-B815-4400-8091-36DF1965E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</Words>
  <Characters>1254</Characters>
  <Lines>10</Lines>
  <Paragraphs>2</Paragraphs>
  <TotalTime>1042</TotalTime>
  <ScaleCrop>false</ScaleCrop>
  <LinksUpToDate>false</LinksUpToDate>
  <CharactersWithSpaces>1471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2020-10-14T03:17:26Z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