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eastAsia="方正小标宋_GBK"/>
          <w:sz w:val="32"/>
          <w:szCs w:val="32"/>
        </w:rPr>
      </w:pPr>
      <w:r>
        <w:rPr>
          <w:rFonts w:hint="eastAsia" w:ascii="方正小标宋_GBK" w:eastAsia="方正小标宋_GBK"/>
          <w:sz w:val="44"/>
          <w:szCs w:val="44"/>
        </w:rPr>
        <w:t>重庆市房屋建筑和市政基础设施工程竣工联合验收管理办法</w:t>
      </w:r>
    </w:p>
    <w:p>
      <w:pPr>
        <w:spacing w:line="600" w:lineRule="exact"/>
        <w:jc w:val="left"/>
        <w:rPr>
          <w:rFonts w:ascii="方正小标宋_GBK" w:eastAsia="方正小标宋_GBK"/>
          <w:sz w:val="32"/>
          <w:szCs w:val="32"/>
        </w:rPr>
      </w:pPr>
    </w:p>
    <w:p>
      <w:pPr>
        <w:spacing w:line="600" w:lineRule="exact"/>
        <w:jc w:val="center"/>
        <w:rPr>
          <w:rFonts w:ascii="方正黑体_GBK" w:eastAsia="方正黑体_GBK"/>
          <w:sz w:val="32"/>
          <w:szCs w:val="32"/>
        </w:rPr>
      </w:pPr>
      <w:r>
        <w:rPr>
          <w:rFonts w:hint="eastAsia" w:ascii="方正黑体_GBK" w:eastAsia="方正黑体_GBK"/>
          <w:sz w:val="32"/>
          <w:szCs w:val="32"/>
        </w:rPr>
        <w:t>第一章 总则</w:t>
      </w:r>
    </w:p>
    <w:p>
      <w:pPr>
        <w:spacing w:line="600" w:lineRule="exact"/>
        <w:ind w:firstLine="640" w:firstLineChars="200"/>
        <w:jc w:val="left"/>
        <w:rPr>
          <w:rFonts w:ascii="方正仿宋_GBK" w:eastAsia="方正仿宋_GBK"/>
          <w:sz w:val="32"/>
          <w:szCs w:val="32"/>
        </w:rPr>
      </w:pPr>
      <w:r>
        <w:rPr>
          <w:rFonts w:hint="eastAsia" w:ascii="方正仿宋_GBK" w:eastAsia="方正仿宋_GBK"/>
          <w:sz w:val="32"/>
          <w:szCs w:val="32"/>
        </w:rPr>
        <w:t>第一条 为进一步规范我市房屋建筑和市政基础设施工程项目竣工验收工作，提高验收效能，简化审批程序，缩短审批时限、强化审批责任，根据《国务院关于开展营商环境创新试点工作的意见》（国</w:t>
      </w:r>
      <w:bookmarkStart w:id="0" w:name="_GoBack"/>
      <w:bookmarkEnd w:id="0"/>
      <w:r>
        <w:rPr>
          <w:rFonts w:hint="eastAsia" w:ascii="方正仿宋_GBK" w:eastAsia="方正仿宋_GBK"/>
          <w:sz w:val="32"/>
          <w:szCs w:val="32"/>
        </w:rPr>
        <w:t>发〔</w:t>
      </w:r>
      <w:r>
        <w:rPr>
          <w:rFonts w:hint="eastAsia" w:ascii="Times New Roman" w:hAnsi="Times New Roman" w:eastAsia="方正仿宋_GBK"/>
          <w:sz w:val="32"/>
          <w:szCs w:val="32"/>
        </w:rPr>
        <w:t>2021</w:t>
      </w:r>
      <w:r>
        <w:rPr>
          <w:rFonts w:hint="eastAsia" w:ascii="方正仿宋_GBK" w:eastAsia="方正仿宋_GBK"/>
          <w:sz w:val="32"/>
          <w:szCs w:val="32"/>
        </w:rPr>
        <w:t>〕</w:t>
      </w:r>
      <w:r>
        <w:rPr>
          <w:rFonts w:hint="eastAsia" w:ascii="Times New Roman" w:hAnsi="Times New Roman" w:eastAsia="方正仿宋_GBK"/>
          <w:sz w:val="32"/>
          <w:szCs w:val="32"/>
        </w:rPr>
        <w:t>24</w:t>
      </w:r>
      <w:r>
        <w:rPr>
          <w:rFonts w:hint="eastAsia" w:ascii="方正仿宋_GBK" w:eastAsia="方正仿宋_GBK"/>
          <w:sz w:val="32"/>
          <w:szCs w:val="32"/>
        </w:rPr>
        <w:t>号）文件要求，结合本市实际，制定本办法。</w:t>
      </w:r>
    </w:p>
    <w:p>
      <w:pPr>
        <w:spacing w:line="600" w:lineRule="exact"/>
        <w:ind w:firstLine="645"/>
        <w:jc w:val="left"/>
        <w:rPr>
          <w:rFonts w:ascii="方正仿宋_GBK" w:eastAsia="方正仿宋_GBK"/>
          <w:sz w:val="32"/>
          <w:szCs w:val="32"/>
        </w:rPr>
      </w:pPr>
      <w:r>
        <w:rPr>
          <w:rFonts w:hint="eastAsia" w:ascii="方正仿宋_GBK" w:eastAsia="方正仿宋_GBK"/>
          <w:sz w:val="32"/>
          <w:szCs w:val="32"/>
        </w:rPr>
        <w:t>第二条 竣工联合验收遵循“统一申报、一口受理、联合勘验、并行推进、限时办结”的原则。</w:t>
      </w:r>
    </w:p>
    <w:p>
      <w:pPr>
        <w:spacing w:line="600" w:lineRule="exact"/>
        <w:ind w:firstLine="645"/>
        <w:jc w:val="left"/>
        <w:rPr>
          <w:rFonts w:ascii="方正仿宋_GBK" w:eastAsia="方正仿宋_GBK"/>
          <w:sz w:val="32"/>
          <w:szCs w:val="32"/>
        </w:rPr>
      </w:pPr>
      <w:r>
        <w:rPr>
          <w:rFonts w:hint="eastAsia" w:ascii="方正仿宋_GBK" w:eastAsia="方正仿宋_GBK"/>
          <w:sz w:val="32"/>
          <w:szCs w:val="32"/>
        </w:rPr>
        <w:t>第三条 本市行政区域内新建、改建、扩建房屋建筑和市政基础设施工程，适用本办法。</w:t>
      </w:r>
    </w:p>
    <w:p>
      <w:pPr>
        <w:spacing w:line="600" w:lineRule="exact"/>
        <w:ind w:firstLine="640" w:firstLineChars="200"/>
        <w:jc w:val="left"/>
        <w:rPr>
          <w:rFonts w:ascii="方正仿宋_GBK" w:eastAsia="方正仿宋_GBK"/>
          <w:sz w:val="32"/>
          <w:szCs w:val="32"/>
        </w:rPr>
      </w:pPr>
      <w:r>
        <w:rPr>
          <w:rFonts w:hint="eastAsia" w:ascii="方正仿宋_GBK" w:eastAsia="方正仿宋_GBK"/>
          <w:sz w:val="32"/>
          <w:szCs w:val="32"/>
        </w:rPr>
        <w:t>第四条 竣工联合验收事项主要包括：建设工程竣工规划核实、建设项目人防验收（建设项目防空地下室竣工验收备案）、建设工程消防验收（备案）、建设工程档案专项验收。</w:t>
      </w:r>
    </w:p>
    <w:p>
      <w:pPr>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竣工验收阶段根据实际情况需要选择性办理事项，如：建设项目涉及国家安全事项验收</w:t>
      </w:r>
      <w:r>
        <w:rPr>
          <w:rFonts w:hint="eastAsia" w:ascii="仿宋" w:hAnsi="仿宋" w:eastAsia="仿宋" w:cs="宋体"/>
          <w:kern w:val="0"/>
          <w:sz w:val="32"/>
          <w:szCs w:val="32"/>
        </w:rPr>
        <w:t>，</w:t>
      </w:r>
      <w:r>
        <w:rPr>
          <w:rFonts w:ascii="仿宋" w:hAnsi="仿宋" w:eastAsia="仿宋" w:cs="宋体"/>
          <w:kern w:val="0"/>
          <w:sz w:val="32"/>
          <w:szCs w:val="32"/>
        </w:rPr>
        <w:t>建设项目职业病危害放射防护竣工验收审查</w:t>
      </w:r>
      <w:r>
        <w:rPr>
          <w:rFonts w:hint="eastAsia" w:ascii="仿宋" w:hAnsi="仿宋" w:eastAsia="仿宋" w:cs="宋体"/>
          <w:kern w:val="0"/>
          <w:sz w:val="32"/>
          <w:szCs w:val="32"/>
        </w:rPr>
        <w:t>，</w:t>
      </w:r>
      <w:r>
        <w:rPr>
          <w:rFonts w:ascii="仿宋" w:hAnsi="仿宋" w:eastAsia="仿宋" w:cs="宋体"/>
          <w:kern w:val="0"/>
          <w:sz w:val="32"/>
          <w:szCs w:val="32"/>
        </w:rPr>
        <w:t>金融机构营业场所、金库安全防范设施建设工程验收等不在竣工联合验收范围内，相关部门应在规定时限内办结。</w:t>
      </w:r>
    </w:p>
    <w:p>
      <w:pPr>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涉及市政公用服务的供水、排水、供电、燃气、通信等事项应由建设单位在交付使用前完善。</w:t>
      </w:r>
    </w:p>
    <w:p>
      <w:pPr>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第五条 竣工联合验收实行主协办制度，由住房城乡建设行政主管部门作为主办部门，</w:t>
      </w:r>
      <w:r>
        <w:rPr>
          <w:rFonts w:hint="eastAsia" w:ascii="仿宋" w:hAnsi="仿宋" w:eastAsia="仿宋" w:cs="宋体"/>
          <w:kern w:val="0"/>
          <w:sz w:val="32"/>
          <w:szCs w:val="32"/>
        </w:rPr>
        <w:t>规划</w:t>
      </w:r>
      <w:r>
        <w:rPr>
          <w:rFonts w:ascii="仿宋" w:hAnsi="仿宋" w:eastAsia="仿宋" w:cs="宋体"/>
          <w:kern w:val="0"/>
          <w:sz w:val="32"/>
          <w:szCs w:val="32"/>
        </w:rPr>
        <w:t>自然资源、人民防空等相关部门（机构）作为协办部门。由市级住房城乡建设行政主管部门监管的工程，</w:t>
      </w:r>
      <w:r>
        <w:rPr>
          <w:rFonts w:hint="eastAsia" w:ascii="方正仿宋_GBK" w:eastAsia="方正仿宋_GBK"/>
          <w:sz w:val="32"/>
          <w:szCs w:val="32"/>
        </w:rPr>
        <w:t>竣工联合验收工作具体由市住房和城乡建设行政审批服务中心统一受理、转办、出件，并负责相关信息系统建设维护；由市住房和城乡建设工程质量总站具体组织协调现场联合验收，组织出具竣工联合验收意见书。</w:t>
      </w:r>
    </w:p>
    <w:p>
      <w:pPr>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由市级住房城乡建设行政主管部门监管的工程，若协办部门非同级部门时，由市级专业部门负责转办。</w:t>
      </w:r>
    </w:p>
    <w:p>
      <w:pPr>
        <w:spacing w:line="600" w:lineRule="exact"/>
        <w:ind w:firstLine="640" w:firstLineChars="200"/>
        <w:jc w:val="left"/>
        <w:rPr>
          <w:rFonts w:ascii="方正仿宋_GBK" w:eastAsia="方正仿宋_GBK"/>
          <w:sz w:val="32"/>
          <w:szCs w:val="32"/>
        </w:rPr>
      </w:pPr>
      <w:r>
        <w:rPr>
          <w:rFonts w:ascii="仿宋" w:hAnsi="仿宋" w:eastAsia="仿宋" w:cs="宋体"/>
          <w:kern w:val="0"/>
          <w:sz w:val="32"/>
          <w:szCs w:val="32"/>
        </w:rPr>
        <w:t>竣工联合验收依照“谁建设、谁负责，谁审批、谁负责，谁验收、谁负责”原则，不替代项目参建各方建设主体责任。</w:t>
      </w:r>
    </w:p>
    <w:p>
      <w:pPr>
        <w:spacing w:line="600" w:lineRule="exact"/>
        <w:jc w:val="center"/>
        <w:rPr>
          <w:rFonts w:ascii="方正黑体_GBK" w:eastAsia="方正黑体_GBK"/>
          <w:sz w:val="32"/>
          <w:szCs w:val="32"/>
        </w:rPr>
      </w:pPr>
      <w:r>
        <w:rPr>
          <w:rFonts w:hint="eastAsia" w:ascii="方正黑体_GBK" w:eastAsia="方正黑体_GBK"/>
          <w:sz w:val="32"/>
          <w:szCs w:val="32"/>
        </w:rPr>
        <w:t>第二章 分类明确竣工联合验收事项</w:t>
      </w:r>
    </w:p>
    <w:p>
      <w:pPr>
        <w:spacing w:line="600" w:lineRule="exact"/>
        <w:ind w:firstLine="640" w:firstLineChars="200"/>
        <w:jc w:val="left"/>
        <w:rPr>
          <w:rFonts w:ascii="方正仿宋_GBK" w:eastAsia="方正仿宋_GBK"/>
          <w:sz w:val="32"/>
          <w:szCs w:val="32"/>
        </w:rPr>
      </w:pPr>
      <w:r>
        <w:rPr>
          <w:rFonts w:hint="eastAsia" w:ascii="方正仿宋_GBK" w:eastAsia="方正仿宋_GBK"/>
          <w:sz w:val="32"/>
          <w:szCs w:val="32"/>
        </w:rPr>
        <w:t>第六条 根据工程项目类别，科学合理确定纳入竣工联合验收的事项。</w:t>
      </w:r>
    </w:p>
    <w:p>
      <w:pPr>
        <w:spacing w:line="600" w:lineRule="exact"/>
        <w:ind w:firstLine="640" w:firstLineChars="200"/>
        <w:jc w:val="left"/>
        <w:rPr>
          <w:rFonts w:ascii="方正仿宋_GBK" w:eastAsia="方正仿宋_GBK"/>
          <w:sz w:val="32"/>
          <w:szCs w:val="32"/>
        </w:rPr>
      </w:pPr>
      <w:r>
        <w:rPr>
          <w:rFonts w:hint="eastAsia" w:ascii="Times New Roman" w:hAnsi="Times New Roman" w:eastAsia="方正仿宋_GBK"/>
          <w:sz w:val="32"/>
          <w:szCs w:val="32"/>
        </w:rPr>
        <w:t>1</w:t>
      </w:r>
      <w:r>
        <w:rPr>
          <w:rFonts w:hint="eastAsia" w:ascii="方正仿宋_GBK" w:eastAsia="方正仿宋_GBK"/>
          <w:sz w:val="32"/>
          <w:szCs w:val="32"/>
        </w:rPr>
        <w:t>．房屋建筑和市政基础设施工程，纳入竣工联合验收的事项包括建设工程竣工规划核实、建设项目人防验收（建设项目防空地下室竣工验收备案）、建设工程消防验收（备案）、建设工程档案专项验收。</w:t>
      </w:r>
    </w:p>
    <w:p>
      <w:pPr>
        <w:spacing w:line="600" w:lineRule="exact"/>
        <w:ind w:firstLine="640" w:firstLineChars="200"/>
        <w:jc w:val="left"/>
        <w:rPr>
          <w:rFonts w:ascii="方正仿宋_GBK" w:eastAsia="方正仿宋_GBK"/>
          <w:sz w:val="32"/>
          <w:szCs w:val="32"/>
        </w:rPr>
      </w:pPr>
      <w:r>
        <w:rPr>
          <w:rFonts w:hint="eastAsia" w:ascii="Times New Roman" w:hAnsi="Times New Roman" w:eastAsia="方正仿宋_GBK"/>
          <w:sz w:val="32"/>
          <w:szCs w:val="32"/>
        </w:rPr>
        <w:t>2</w:t>
      </w:r>
      <w:r>
        <w:rPr>
          <w:rFonts w:hint="eastAsia" w:ascii="方正仿宋_GBK" w:eastAsia="方正仿宋_GBK"/>
          <w:sz w:val="32"/>
          <w:szCs w:val="32"/>
        </w:rPr>
        <w:t>. 单独办理施工许可证的装饰装修工程，纳入竣工联合验收的事项包括建设工程消防验收（备案）、建设工程档案专项验收。</w:t>
      </w:r>
    </w:p>
    <w:p>
      <w:pPr>
        <w:spacing w:line="600" w:lineRule="exact"/>
        <w:ind w:firstLine="640" w:firstLineChars="200"/>
        <w:jc w:val="left"/>
        <w:rPr>
          <w:rFonts w:ascii="方正仿宋_GBK" w:eastAsia="方正仿宋_GBK"/>
          <w:sz w:val="32"/>
          <w:szCs w:val="32"/>
        </w:rPr>
      </w:pPr>
      <w:r>
        <w:rPr>
          <w:rFonts w:hint="eastAsia" w:ascii="Times New Roman" w:hAnsi="Times New Roman" w:eastAsia="方正仿宋_GBK"/>
          <w:sz w:val="32"/>
          <w:szCs w:val="32"/>
        </w:rPr>
        <w:t>第七条 进一步简化验收事项、优化验收流程，</w:t>
      </w:r>
      <w:r>
        <w:rPr>
          <w:rFonts w:hint="eastAsia" w:ascii="方正仿宋_GBK" w:eastAsia="方正仿宋_GBK"/>
          <w:sz w:val="32"/>
          <w:szCs w:val="32"/>
        </w:rPr>
        <w:t>社会投资小型低风险建设项目实行简易验收，仅保留建设工程竣工规划核实。</w:t>
      </w:r>
      <w:r>
        <w:rPr>
          <w:rFonts w:ascii="方正仿宋_GBK" w:eastAsia="方正仿宋_GBK"/>
          <w:sz w:val="32"/>
          <w:szCs w:val="32"/>
        </w:rPr>
        <w:t xml:space="preserve"> </w:t>
      </w:r>
    </w:p>
    <w:p>
      <w:pPr>
        <w:spacing w:line="600" w:lineRule="exact"/>
        <w:jc w:val="center"/>
        <w:rPr>
          <w:rFonts w:ascii="方正黑体_GBK" w:eastAsia="方正黑体_GBK"/>
          <w:sz w:val="32"/>
          <w:szCs w:val="32"/>
        </w:rPr>
      </w:pPr>
      <w:r>
        <w:rPr>
          <w:rFonts w:hint="eastAsia" w:ascii="方正黑体_GBK" w:eastAsia="方正黑体_GBK"/>
          <w:sz w:val="32"/>
          <w:szCs w:val="32"/>
        </w:rPr>
        <w:t>第三章 申请条件</w:t>
      </w:r>
    </w:p>
    <w:p>
      <w:pPr>
        <w:spacing w:line="600" w:lineRule="exact"/>
        <w:ind w:firstLine="640" w:firstLineChars="200"/>
        <w:jc w:val="left"/>
        <w:rPr>
          <w:rFonts w:ascii="方正仿宋_GBK" w:eastAsia="方正仿宋_GBK"/>
          <w:sz w:val="32"/>
          <w:szCs w:val="32"/>
        </w:rPr>
      </w:pPr>
      <w:r>
        <w:rPr>
          <w:rFonts w:hint="eastAsia" w:ascii="方正仿宋_GBK" w:eastAsia="方正仿宋_GBK"/>
          <w:sz w:val="32"/>
          <w:szCs w:val="32"/>
        </w:rPr>
        <w:t>第八条 建设工程满足《房屋建筑工程和市政基础设施工程竣工验收规定》（建质</w:t>
      </w:r>
      <w:r>
        <w:rPr>
          <w:rFonts w:ascii="Times New Roman" w:hAnsi="Times New Roman" w:eastAsia="方正仿宋_GBK"/>
          <w:sz w:val="32"/>
          <w:szCs w:val="32"/>
        </w:rPr>
        <w:t>〔2013〕171</w:t>
      </w:r>
      <w:r>
        <w:rPr>
          <w:rFonts w:hint="eastAsia" w:ascii="方正仿宋_GBK" w:eastAsia="方正仿宋_GBK"/>
          <w:sz w:val="32"/>
          <w:szCs w:val="32"/>
        </w:rPr>
        <w:t>号）的竣工验收条件，建设单位应当依法组织竣工验收，质量监督机构依法实施监督。竣工验收通过后，即可按项目分类申报竣工联合验收。</w:t>
      </w:r>
    </w:p>
    <w:p>
      <w:pPr>
        <w:spacing w:line="600" w:lineRule="exact"/>
        <w:ind w:firstLine="640" w:firstLineChars="200"/>
        <w:jc w:val="left"/>
        <w:rPr>
          <w:rFonts w:ascii="方正仿宋_GBK" w:hAnsi="方正仿宋_GBK" w:eastAsia="方正仿宋_GBK" w:cs="方正仿宋_GBK"/>
          <w:sz w:val="32"/>
          <w:szCs w:val="32"/>
        </w:rPr>
      </w:pPr>
      <w:r>
        <w:rPr>
          <w:rFonts w:hint="eastAsia" w:ascii="方正仿宋_GBK" w:eastAsia="方正仿宋_GBK"/>
          <w:sz w:val="32"/>
          <w:szCs w:val="32"/>
        </w:rPr>
        <w:t xml:space="preserve">第九条 </w:t>
      </w:r>
      <w:r>
        <w:rPr>
          <w:rFonts w:hint="eastAsia" w:ascii="方正仿宋_GBK" w:hAnsi="方正仿宋_GBK" w:eastAsia="方正仿宋_GBK" w:cs="方正仿宋_GBK"/>
          <w:sz w:val="32"/>
          <w:szCs w:val="32"/>
        </w:rPr>
        <w:t>对办理了同一建设工程规划许可证但涉及多个单位工程的建设项目，符合项目整体质量安全要求，能单独投入使用的，可申请单位工程竣工联合验收，并应满足以下条件：</w:t>
      </w:r>
    </w:p>
    <w:p>
      <w:pPr>
        <w:spacing w:line="600" w:lineRule="exact"/>
        <w:ind w:firstLine="640" w:firstLineChars="200"/>
        <w:jc w:val="left"/>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 单位工程通过建设单位组织的竣工验收；</w:t>
      </w:r>
    </w:p>
    <w:p>
      <w:pPr>
        <w:spacing w:line="600" w:lineRule="exact"/>
        <w:ind w:firstLine="640" w:firstLineChars="200"/>
        <w:jc w:val="left"/>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2</w:t>
      </w:r>
      <w:r>
        <w:rPr>
          <w:rFonts w:hint="eastAsia" w:ascii="方正仿宋_GBK" w:hAnsi="方正仿宋_GBK" w:eastAsia="方正仿宋_GBK" w:cs="方正仿宋_GBK"/>
          <w:sz w:val="32"/>
          <w:szCs w:val="32"/>
        </w:rPr>
        <w:t>. 符合建设工程规划许可内容，且建设工程规划许可的同期配建公共服务设施按照建设时序同步建设完成；</w:t>
      </w:r>
    </w:p>
    <w:p>
      <w:pPr>
        <w:spacing w:line="600" w:lineRule="exact"/>
        <w:ind w:firstLine="640" w:firstLineChars="200"/>
        <w:jc w:val="left"/>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 完成单位工程消防设计和合同约定的各项内容，各项消防设施性能和系统功能联调联试等内容检测合格，消防车道能正常使用，与非投用区域有完整的符合消防技术标准要求的防火、防烟分隔；</w:t>
      </w:r>
    </w:p>
    <w:p>
      <w:pPr>
        <w:spacing w:line="600" w:lineRule="exact"/>
        <w:ind w:firstLine="640" w:firstLineChars="200"/>
        <w:jc w:val="left"/>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4</w:t>
      </w:r>
      <w:r>
        <w:rPr>
          <w:rFonts w:hint="eastAsia" w:ascii="方正仿宋_GBK" w:hAnsi="方正仿宋_GBK" w:eastAsia="方正仿宋_GBK" w:cs="方正仿宋_GBK"/>
          <w:sz w:val="32"/>
          <w:szCs w:val="32"/>
        </w:rPr>
        <w:t>. 涉及防空地下室建设的，应保持工程完整性，并满足人防验收要求；</w:t>
      </w:r>
    </w:p>
    <w:p>
      <w:pPr>
        <w:spacing w:line="600" w:lineRule="exact"/>
        <w:ind w:firstLine="640" w:firstLineChars="200"/>
        <w:jc w:val="left"/>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5</w:t>
      </w:r>
      <w:r>
        <w:rPr>
          <w:rFonts w:hint="eastAsia" w:ascii="方正仿宋_GBK" w:hAnsi="方正仿宋_GBK" w:eastAsia="方正仿宋_GBK" w:cs="方正仿宋_GBK"/>
          <w:sz w:val="32"/>
          <w:szCs w:val="32"/>
        </w:rPr>
        <w:t>. 道路、供水、电力、燃气、通信等市政公用服务设施满足接入条件，并能在投用前接入；</w:t>
      </w:r>
    </w:p>
    <w:p>
      <w:pPr>
        <w:spacing w:line="600" w:lineRule="exact"/>
        <w:ind w:firstLine="640" w:firstLineChars="200"/>
        <w:jc w:val="left"/>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6</w:t>
      </w:r>
      <w:r>
        <w:rPr>
          <w:rFonts w:hint="eastAsia" w:ascii="方正仿宋_GBK" w:hAnsi="方正仿宋_GBK" w:eastAsia="方正仿宋_GBK" w:cs="方正仿宋_GBK"/>
          <w:sz w:val="32"/>
          <w:szCs w:val="32"/>
        </w:rPr>
        <w:t>. 拟投用部分与其他部分之间应设立安全、可靠、美观的临时物理隔离，保证投用部分具有安全独立的使用空间。</w:t>
      </w:r>
    </w:p>
    <w:p>
      <w:pPr>
        <w:spacing w:line="600" w:lineRule="exact"/>
        <w:jc w:val="center"/>
        <w:rPr>
          <w:rFonts w:ascii="方正黑体_GBK" w:eastAsia="方正黑体_GBK"/>
          <w:sz w:val="32"/>
          <w:szCs w:val="32"/>
        </w:rPr>
      </w:pPr>
      <w:r>
        <w:rPr>
          <w:rFonts w:hint="eastAsia" w:ascii="方正黑体_GBK" w:eastAsia="方正黑体_GBK"/>
          <w:sz w:val="32"/>
          <w:szCs w:val="32"/>
        </w:rPr>
        <w:t>第四章 办理程序</w:t>
      </w:r>
    </w:p>
    <w:p>
      <w:pPr>
        <w:spacing w:line="600" w:lineRule="exact"/>
        <w:ind w:firstLine="640" w:firstLineChars="200"/>
        <w:jc w:val="left"/>
        <w:rPr>
          <w:rFonts w:ascii="方正仿宋_GBK" w:eastAsia="方正仿宋_GBK"/>
          <w:sz w:val="32"/>
          <w:szCs w:val="32"/>
        </w:rPr>
      </w:pPr>
      <w:r>
        <w:rPr>
          <w:rFonts w:hint="eastAsia" w:ascii="方正仿宋_GBK" w:eastAsia="方正仿宋_GBK"/>
          <w:sz w:val="32"/>
          <w:szCs w:val="32"/>
        </w:rPr>
        <w:t>第十条 竣工联合验收实行“一口受理”，主办部门应当在综合窗口统一受理建设单位的申请。</w:t>
      </w:r>
    </w:p>
    <w:p>
      <w:pPr>
        <w:spacing w:line="600" w:lineRule="exact"/>
        <w:ind w:firstLine="640" w:firstLineChars="200"/>
        <w:jc w:val="left"/>
        <w:rPr>
          <w:rFonts w:ascii="方正仿宋_GBK" w:eastAsia="方正仿宋_GBK"/>
          <w:sz w:val="32"/>
          <w:szCs w:val="32"/>
        </w:rPr>
      </w:pPr>
      <w:r>
        <w:rPr>
          <w:rFonts w:hint="eastAsia" w:ascii="方正仿宋_GBK" w:eastAsia="方正仿宋_GBK"/>
          <w:sz w:val="32"/>
          <w:szCs w:val="32"/>
        </w:rPr>
        <w:t>主办部门负责审查全部申请材料是否齐全和符合规定形式；主办部门认为有必要的，可要求同级协办部门（机构）参与审查工作。对于资料齐全且符合规定形式的，出具竣工联合验收受理通知书；资料不齐全或不符合规定形式的，以书面方式一次性告知申请人需要补正的全部内容，补正时间不计入审批时限。</w:t>
      </w:r>
    </w:p>
    <w:p>
      <w:pPr>
        <w:spacing w:line="600" w:lineRule="exact"/>
        <w:ind w:firstLine="640" w:firstLineChars="200"/>
        <w:jc w:val="left"/>
        <w:rPr>
          <w:rFonts w:ascii="方正仿宋_GBK" w:eastAsia="方正仿宋_GBK"/>
          <w:sz w:val="32"/>
          <w:szCs w:val="32"/>
        </w:rPr>
      </w:pPr>
      <w:r>
        <w:rPr>
          <w:rFonts w:hint="eastAsia" w:ascii="方正仿宋_GBK" w:eastAsia="方正仿宋_GBK"/>
          <w:sz w:val="32"/>
          <w:szCs w:val="32"/>
        </w:rPr>
        <w:t>主办部门在作出受理决定的同时转交协办部门，涉及纸质材料的，协办部门应在转办当日及时领取。</w:t>
      </w:r>
    </w:p>
    <w:p>
      <w:pPr>
        <w:spacing w:line="600" w:lineRule="exact"/>
        <w:ind w:firstLine="640" w:firstLineChars="200"/>
        <w:jc w:val="left"/>
        <w:rPr>
          <w:rFonts w:ascii="方正仿宋_GBK" w:eastAsia="方正仿宋_GBK"/>
          <w:sz w:val="32"/>
          <w:szCs w:val="32"/>
        </w:rPr>
      </w:pPr>
      <w:r>
        <w:rPr>
          <w:rFonts w:hint="eastAsia" w:ascii="方正仿宋_GBK" w:eastAsia="方正仿宋_GBK"/>
          <w:sz w:val="32"/>
          <w:szCs w:val="32"/>
        </w:rPr>
        <w:t>第十一条 综合窗口受理后</w:t>
      </w:r>
      <w:r>
        <w:rPr>
          <w:rFonts w:hint="eastAsia" w:ascii="Times New Roman" w:hAnsi="Times New Roman" w:eastAsia="方正仿宋_GBK"/>
          <w:sz w:val="32"/>
          <w:szCs w:val="32"/>
        </w:rPr>
        <w:t>4</w:t>
      </w:r>
      <w:r>
        <w:rPr>
          <w:rFonts w:hint="eastAsia" w:ascii="方正仿宋_GBK" w:eastAsia="方正仿宋_GBK"/>
          <w:sz w:val="32"/>
          <w:szCs w:val="32"/>
        </w:rPr>
        <w:t>个工作日内，由主办部门会同各协办部门（机构）组织现场联合验收；竣工联合验收各参与部门（机构）应按照各自职责开展相关验收工作。</w:t>
      </w:r>
    </w:p>
    <w:p>
      <w:pPr>
        <w:spacing w:line="600" w:lineRule="exact"/>
        <w:ind w:firstLine="640" w:firstLineChars="200"/>
        <w:jc w:val="left"/>
        <w:rPr>
          <w:rFonts w:ascii="方正仿宋_GBK" w:eastAsia="方正仿宋_GBK"/>
          <w:sz w:val="32"/>
          <w:szCs w:val="32"/>
        </w:rPr>
      </w:pPr>
      <w:r>
        <w:rPr>
          <w:rFonts w:hint="eastAsia" w:ascii="方正仿宋_GBK" w:eastAsia="方正仿宋_GBK"/>
          <w:sz w:val="32"/>
          <w:szCs w:val="32"/>
        </w:rPr>
        <w:t>第十二条 现场联合验收时，对于验收事项全部符合法定要求的，可现场出具竣工联合验收意见书；未能在现场出具竣工联合验收意见书的，各参与部门（机构）应在规定时限内将书面验收意见反馈至综合窗口。</w:t>
      </w:r>
    </w:p>
    <w:p>
      <w:pPr>
        <w:spacing w:line="600" w:lineRule="exact"/>
        <w:ind w:firstLine="640" w:firstLineChars="200"/>
        <w:jc w:val="left"/>
        <w:rPr>
          <w:rFonts w:ascii="方正仿宋_GBK" w:eastAsia="方正仿宋_GBK"/>
          <w:sz w:val="32"/>
          <w:szCs w:val="32"/>
        </w:rPr>
      </w:pPr>
      <w:r>
        <w:rPr>
          <w:rFonts w:hint="eastAsia" w:ascii="方正仿宋_GBK" w:eastAsia="方正仿宋_GBK"/>
          <w:sz w:val="32"/>
          <w:szCs w:val="32"/>
        </w:rPr>
        <w:t>验收事项通过的，各参与部门（机构）应在规定时限内出具相关法律文书；验收事项未通过的，应在规定时限内一次性书面告知理由和整改要求。</w:t>
      </w:r>
    </w:p>
    <w:p>
      <w:pPr>
        <w:spacing w:line="600" w:lineRule="exact"/>
        <w:ind w:firstLine="640" w:firstLineChars="200"/>
        <w:jc w:val="left"/>
        <w:rPr>
          <w:rFonts w:ascii="方正仿宋_GBK" w:eastAsia="方正仿宋_GBK"/>
          <w:sz w:val="32"/>
          <w:szCs w:val="32"/>
        </w:rPr>
      </w:pPr>
      <w:r>
        <w:rPr>
          <w:rFonts w:hint="eastAsia" w:ascii="方正仿宋_GBK" w:eastAsia="方正仿宋_GBK"/>
          <w:sz w:val="32"/>
          <w:szCs w:val="32"/>
        </w:rPr>
        <w:t>验收事项未通过的，建设单位应在符合验收条件后，重新申请，综合窗口按本办法第十条受理并转办，由未通过事项的竣工联合验收参与部门（机构）组织验收，限时办结。验收通过后，综合窗口直接出具竣工联合验收意见书。</w:t>
      </w:r>
    </w:p>
    <w:p>
      <w:pPr>
        <w:spacing w:line="600" w:lineRule="exact"/>
        <w:ind w:firstLine="640" w:firstLineChars="200"/>
        <w:jc w:val="left"/>
        <w:rPr>
          <w:rFonts w:ascii="方正仿宋_GBK" w:eastAsia="方正仿宋_GBK"/>
          <w:sz w:val="32"/>
          <w:szCs w:val="32"/>
        </w:rPr>
      </w:pPr>
      <w:r>
        <w:rPr>
          <w:rFonts w:hint="eastAsia" w:ascii="方正仿宋_GBK" w:eastAsia="方正仿宋_GBK"/>
          <w:sz w:val="32"/>
          <w:szCs w:val="32"/>
        </w:rPr>
        <w:t>第十三条 综合窗口汇总竣工联合验收各参与部门（机构）书面意见、法律文书等，统一发放给建设单位。</w:t>
      </w:r>
    </w:p>
    <w:p>
      <w:pPr>
        <w:spacing w:line="600" w:lineRule="exact"/>
        <w:ind w:firstLine="640" w:firstLineChars="200"/>
        <w:jc w:val="left"/>
        <w:rPr>
          <w:rFonts w:ascii="方正仿宋_GBK" w:eastAsia="方正仿宋_GBK"/>
          <w:sz w:val="32"/>
          <w:szCs w:val="32"/>
        </w:rPr>
      </w:pPr>
      <w:r>
        <w:rPr>
          <w:rFonts w:hint="eastAsia" w:ascii="方正仿宋_GBK" w:eastAsia="方正仿宋_GBK"/>
          <w:sz w:val="32"/>
          <w:szCs w:val="32"/>
        </w:rPr>
        <w:t>第十四条 自竣工联合验收受理之日起算，各参与部门（机构）出具验收意见和法律文书的时限为</w:t>
      </w:r>
      <w:r>
        <w:rPr>
          <w:rFonts w:ascii="Times New Roman" w:hAnsi="Times New Roman" w:eastAsia="方正仿宋_GBK"/>
          <w:sz w:val="32"/>
          <w:szCs w:val="32"/>
        </w:rPr>
        <w:t>7个工作日</w:t>
      </w:r>
      <w:r>
        <w:rPr>
          <w:rFonts w:hint="eastAsia" w:ascii="方正仿宋_GBK" w:eastAsia="方正仿宋_GBK"/>
          <w:sz w:val="32"/>
          <w:szCs w:val="32"/>
        </w:rPr>
        <w:t>。</w:t>
      </w:r>
    </w:p>
    <w:p>
      <w:pPr>
        <w:spacing w:line="600" w:lineRule="exact"/>
        <w:ind w:firstLine="640" w:firstLineChars="200"/>
        <w:jc w:val="left"/>
        <w:rPr>
          <w:rFonts w:ascii="方正仿宋_GBK" w:eastAsia="方正仿宋_GBK"/>
          <w:sz w:val="32"/>
          <w:szCs w:val="32"/>
        </w:rPr>
      </w:pPr>
      <w:r>
        <w:rPr>
          <w:rFonts w:hint="eastAsia" w:ascii="方正仿宋_GBK" w:eastAsia="方正仿宋_GBK"/>
          <w:sz w:val="32"/>
          <w:szCs w:val="32"/>
        </w:rPr>
        <w:t>第十五条 竣工联合验收实行超时默许制，各参与部门（机构）未在规定时限内参加现场联合验收，视为不需要开展现场验收；逾期未出具验收意见的，视为默许该事项验收通过，由此产生的相关责任由超时部门承担。</w:t>
      </w:r>
    </w:p>
    <w:p>
      <w:pPr>
        <w:spacing w:line="600" w:lineRule="exact"/>
        <w:jc w:val="center"/>
        <w:rPr>
          <w:rFonts w:ascii="方正黑体_GBK" w:eastAsia="方正黑体_GBK"/>
          <w:sz w:val="32"/>
          <w:szCs w:val="32"/>
        </w:rPr>
      </w:pPr>
      <w:r>
        <w:rPr>
          <w:rFonts w:hint="eastAsia" w:ascii="方正黑体_GBK" w:eastAsia="方正黑体_GBK"/>
          <w:sz w:val="32"/>
          <w:szCs w:val="32"/>
        </w:rPr>
        <w:t>第五章 其他要求</w:t>
      </w:r>
    </w:p>
    <w:p>
      <w:pPr>
        <w:spacing w:line="600" w:lineRule="exact"/>
        <w:ind w:firstLine="640" w:firstLineChars="200"/>
        <w:jc w:val="left"/>
        <w:rPr>
          <w:rFonts w:ascii="方正仿宋_GBK" w:eastAsia="方正仿宋_GBK"/>
          <w:sz w:val="32"/>
          <w:szCs w:val="32"/>
        </w:rPr>
      </w:pPr>
      <w:r>
        <w:rPr>
          <w:rFonts w:hint="eastAsia" w:ascii="方正仿宋_GBK" w:eastAsia="方正仿宋_GBK"/>
          <w:sz w:val="32"/>
          <w:szCs w:val="32"/>
        </w:rPr>
        <w:t>第十六条 竣工联合验收各参与部门（机构）可根据建设单位需求，提前开展业务指导服务。</w:t>
      </w:r>
    </w:p>
    <w:p>
      <w:pPr>
        <w:spacing w:line="600" w:lineRule="exact"/>
        <w:ind w:firstLine="640" w:firstLineChars="200"/>
        <w:jc w:val="left"/>
        <w:rPr>
          <w:rFonts w:ascii="方正仿宋_GBK" w:eastAsia="方正仿宋_GBK"/>
          <w:sz w:val="32"/>
          <w:szCs w:val="32"/>
        </w:rPr>
      </w:pPr>
      <w:r>
        <w:rPr>
          <w:rFonts w:hint="eastAsia" w:ascii="方正仿宋_GBK" w:eastAsia="方正仿宋_GBK"/>
          <w:sz w:val="32"/>
          <w:szCs w:val="32"/>
        </w:rPr>
        <w:t>第十七条 对建设单位在立项用地、工程规划、施工许可等阶段办理相关审批手续时做出的承诺未完成的，不予受理竣工联合验收申请。</w:t>
      </w:r>
    </w:p>
    <w:p>
      <w:pPr>
        <w:spacing w:line="600" w:lineRule="exact"/>
        <w:ind w:firstLine="640" w:firstLineChars="200"/>
        <w:jc w:val="left"/>
        <w:rPr>
          <w:rFonts w:ascii="方正仿宋_GBK" w:eastAsia="方正仿宋_GBK"/>
          <w:sz w:val="32"/>
          <w:szCs w:val="32"/>
        </w:rPr>
      </w:pPr>
      <w:r>
        <w:rPr>
          <w:rFonts w:hint="eastAsia" w:ascii="方正仿宋_GBK" w:eastAsia="方正仿宋_GBK"/>
          <w:sz w:val="32"/>
          <w:szCs w:val="32"/>
        </w:rPr>
        <w:t>第十八条 能效测评不再纳入竣工联合验收，在建设单位组织的竣工验收前完成即可。</w:t>
      </w:r>
    </w:p>
    <w:p>
      <w:pPr>
        <w:spacing w:line="600" w:lineRule="exact"/>
        <w:ind w:firstLine="640" w:firstLineChars="200"/>
        <w:jc w:val="left"/>
        <w:rPr>
          <w:rFonts w:ascii="方正仿宋_GBK" w:eastAsia="方正仿宋_GBK"/>
          <w:sz w:val="32"/>
          <w:szCs w:val="32"/>
        </w:rPr>
      </w:pPr>
      <w:r>
        <w:rPr>
          <w:rFonts w:hint="eastAsia" w:ascii="方正仿宋_GBK" w:eastAsia="方正仿宋_GBK"/>
          <w:sz w:val="32"/>
          <w:szCs w:val="32"/>
        </w:rPr>
        <w:t>第十九条 实行联合验收的项目，取消竣工验收备案，并以竣工联合验收意见书取代竣工验收备案证。</w:t>
      </w:r>
    </w:p>
    <w:p>
      <w:pPr>
        <w:spacing w:line="600" w:lineRule="exact"/>
        <w:ind w:firstLine="640" w:firstLineChars="200"/>
        <w:jc w:val="left"/>
        <w:rPr>
          <w:rFonts w:ascii="方正仿宋_GBK" w:eastAsia="方正仿宋_GBK"/>
          <w:sz w:val="32"/>
          <w:szCs w:val="32"/>
        </w:rPr>
      </w:pPr>
      <w:r>
        <w:rPr>
          <w:rFonts w:hint="eastAsia" w:ascii="方正仿宋_GBK" w:eastAsia="方正仿宋_GBK"/>
          <w:sz w:val="32"/>
          <w:szCs w:val="32"/>
        </w:rPr>
        <w:t>第二十条 建设单位应在申报联合验收前，自行组织参建各方对规划、消防、人防、档案等事项进行查验。</w:t>
      </w:r>
    </w:p>
    <w:p>
      <w:pPr>
        <w:spacing w:line="600" w:lineRule="exact"/>
        <w:ind w:firstLine="640" w:firstLineChars="200"/>
        <w:jc w:val="left"/>
        <w:rPr>
          <w:rFonts w:ascii="方正仿宋_GBK" w:eastAsia="方正仿宋_GBK"/>
          <w:sz w:val="32"/>
          <w:szCs w:val="32"/>
        </w:rPr>
      </w:pPr>
      <w:r>
        <w:rPr>
          <w:rFonts w:hint="eastAsia" w:ascii="方正仿宋_GBK" w:eastAsia="方正仿宋_GBK"/>
          <w:sz w:val="32"/>
          <w:szCs w:val="32"/>
        </w:rPr>
        <w:t>第二十一条 实行消防验收备案的项目，消防验收备案抽查结果不影响竣工联合验收意见书的出具，抽查</w:t>
      </w:r>
      <w:r>
        <w:rPr>
          <w:rFonts w:ascii="方正仿宋_GBK" w:eastAsia="方正仿宋_GBK"/>
          <w:sz w:val="32"/>
          <w:szCs w:val="32"/>
        </w:rPr>
        <w:t>不合格</w:t>
      </w:r>
      <w:r>
        <w:rPr>
          <w:rFonts w:hint="eastAsia" w:ascii="方正仿宋_GBK" w:eastAsia="方正仿宋_GBK"/>
          <w:sz w:val="32"/>
          <w:szCs w:val="32"/>
        </w:rPr>
        <w:t>的</w:t>
      </w:r>
      <w:r>
        <w:rPr>
          <w:rFonts w:ascii="方正仿宋_GBK" w:eastAsia="方正仿宋_GBK"/>
          <w:sz w:val="32"/>
          <w:szCs w:val="32"/>
        </w:rPr>
        <w:t>，建设单位应当停止使用</w:t>
      </w:r>
      <w:r>
        <w:rPr>
          <w:rFonts w:hint="eastAsia" w:ascii="方正仿宋_GBK" w:eastAsia="方正仿宋_GBK"/>
          <w:sz w:val="32"/>
          <w:szCs w:val="32"/>
        </w:rPr>
        <w:t>，</w:t>
      </w:r>
      <w:r>
        <w:rPr>
          <w:rFonts w:ascii="方正仿宋_GBK" w:eastAsia="方正仿宋_GBK"/>
          <w:sz w:val="32"/>
          <w:szCs w:val="32"/>
        </w:rPr>
        <w:t>并及时整改后申请复查</w:t>
      </w:r>
      <w:r>
        <w:rPr>
          <w:rFonts w:hint="eastAsia" w:ascii="方正仿宋_GBK" w:eastAsia="方正仿宋_GBK"/>
          <w:sz w:val="32"/>
          <w:szCs w:val="32"/>
        </w:rPr>
        <w:t>。</w:t>
      </w:r>
    </w:p>
    <w:p>
      <w:pPr>
        <w:spacing w:line="600" w:lineRule="exact"/>
        <w:ind w:firstLine="640" w:firstLineChars="200"/>
        <w:jc w:val="left"/>
        <w:rPr>
          <w:rFonts w:ascii="方正仿宋_GBK" w:eastAsia="方正仿宋_GBK"/>
          <w:sz w:val="32"/>
          <w:szCs w:val="32"/>
        </w:rPr>
      </w:pPr>
      <w:r>
        <w:rPr>
          <w:rFonts w:hint="eastAsia" w:ascii="方正仿宋_GBK" w:eastAsia="方正仿宋_GBK"/>
          <w:sz w:val="32"/>
          <w:szCs w:val="32"/>
        </w:rPr>
        <w:t>第二十二条 建设工程档案专项验收通过后，应同步移交建设工程档案。一般政府投资市政工程建设项目和线性市政工程建设项目、装饰装修项目的建设工程档案专项验收可实行告知承诺制。逾期未履行承诺事项的，依法依规严肃处理，并列入不诚信信息，一年内该单位的所有建设项目不再适用告知承诺。</w:t>
      </w:r>
    </w:p>
    <w:p>
      <w:pPr>
        <w:spacing w:line="600" w:lineRule="exact"/>
        <w:ind w:firstLine="640" w:firstLineChars="200"/>
        <w:jc w:val="left"/>
        <w:rPr>
          <w:rFonts w:ascii="方正仿宋_GBK" w:eastAsia="方正仿宋_GBK"/>
          <w:sz w:val="32"/>
          <w:szCs w:val="32"/>
        </w:rPr>
      </w:pPr>
      <w:r>
        <w:rPr>
          <w:rFonts w:hint="eastAsia" w:ascii="方正仿宋_GBK" w:eastAsia="方正仿宋_GBK"/>
          <w:sz w:val="32"/>
          <w:szCs w:val="32"/>
        </w:rPr>
        <w:t>第二十三条 本办法第四条中需选择性办理的事项，同样实行综合窗口“一口受理”，由综合窗口按责转办，相关验收部门按规定限时办结。</w:t>
      </w:r>
    </w:p>
    <w:p>
      <w:pPr>
        <w:spacing w:line="600" w:lineRule="exact"/>
        <w:jc w:val="center"/>
        <w:rPr>
          <w:rFonts w:ascii="方正黑体_GBK" w:eastAsia="方正黑体_GBK"/>
          <w:sz w:val="32"/>
          <w:szCs w:val="32"/>
        </w:rPr>
      </w:pPr>
      <w:r>
        <w:rPr>
          <w:rFonts w:hint="eastAsia" w:ascii="方正黑体_GBK" w:eastAsia="方正黑体_GBK"/>
          <w:sz w:val="32"/>
          <w:szCs w:val="32"/>
        </w:rPr>
        <w:t>第六章 附则</w:t>
      </w:r>
    </w:p>
    <w:p>
      <w:pPr>
        <w:spacing w:line="600" w:lineRule="exact"/>
        <w:ind w:firstLine="640" w:firstLineChars="200"/>
        <w:jc w:val="left"/>
        <w:rPr>
          <w:rFonts w:ascii="方正仿宋_GBK" w:eastAsia="方正仿宋_GBK"/>
          <w:sz w:val="32"/>
          <w:szCs w:val="32"/>
        </w:rPr>
      </w:pPr>
      <w:r>
        <w:rPr>
          <w:rFonts w:hint="eastAsia" w:ascii="方正仿宋_GBK" w:eastAsia="方正仿宋_GBK"/>
          <w:sz w:val="32"/>
          <w:szCs w:val="32"/>
        </w:rPr>
        <w:t>第二十四条 各区县可根据实际情况，进一步优化验收流程、精简申报材料、缩短办事时限。</w:t>
      </w:r>
    </w:p>
    <w:p>
      <w:pPr>
        <w:spacing w:line="600" w:lineRule="exact"/>
        <w:ind w:firstLine="640" w:firstLineChars="200"/>
        <w:jc w:val="left"/>
        <w:rPr>
          <w:rFonts w:eastAsia="方正仿宋_GBK"/>
          <w:sz w:val="32"/>
          <w:szCs w:val="32"/>
        </w:rPr>
      </w:pPr>
      <w:r>
        <w:rPr>
          <w:rFonts w:hint="eastAsia" w:ascii="方正仿宋_GBK" w:eastAsia="方正仿宋_GBK"/>
          <w:sz w:val="32"/>
          <w:szCs w:val="32"/>
        </w:rPr>
        <w:t>第二十五条 本办法自发布之日起施行，《重庆市房屋建筑和市政基础设施工程竣工联合验收</w:t>
      </w:r>
      <w:r>
        <w:fldChar w:fldCharType="begin"/>
      </w:r>
      <w:r>
        <w:instrText xml:space="preserve"> HYPERLINK "https://www.cbi360.net/hyjd/20171018/97172.html" \t "_blank" </w:instrText>
      </w:r>
      <w:r>
        <w:fldChar w:fldCharType="separate"/>
      </w:r>
      <w:r>
        <w:rPr>
          <w:rFonts w:hint="eastAsia" w:ascii="方正仿宋_GBK" w:eastAsia="方正仿宋_GBK"/>
          <w:sz w:val="32"/>
          <w:szCs w:val="32"/>
        </w:rPr>
        <w:t>管理办法</w:t>
      </w:r>
      <w:r>
        <w:rPr>
          <w:rFonts w:hint="eastAsia" w:ascii="方正仿宋_GBK" w:eastAsia="方正仿宋_GBK"/>
          <w:sz w:val="32"/>
          <w:szCs w:val="32"/>
        </w:rPr>
        <w:fldChar w:fldCharType="end"/>
      </w:r>
      <w:r>
        <w:rPr>
          <w:rFonts w:hint="eastAsia" w:ascii="方正仿宋_GBK" w:eastAsia="方正仿宋_GBK"/>
          <w:sz w:val="32"/>
          <w:szCs w:val="32"/>
        </w:rPr>
        <w:t>》（渝建〔</w:t>
      </w:r>
      <w:r>
        <w:rPr>
          <w:rFonts w:hint="eastAsia" w:ascii="Times New Roman" w:hAnsi="Times New Roman" w:eastAsia="方正仿宋_GBK"/>
          <w:sz w:val="32"/>
          <w:szCs w:val="32"/>
        </w:rPr>
        <w:t>2018</w:t>
      </w:r>
      <w:r>
        <w:rPr>
          <w:rFonts w:hint="eastAsia" w:ascii="方正仿宋_GBK" w:eastAsia="方正仿宋_GBK"/>
          <w:sz w:val="32"/>
          <w:szCs w:val="32"/>
        </w:rPr>
        <w:t>〕</w:t>
      </w:r>
      <w:r>
        <w:rPr>
          <w:rFonts w:hint="eastAsia" w:ascii="Times New Roman" w:hAnsi="Times New Roman" w:eastAsia="方正仿宋_GBK"/>
          <w:sz w:val="32"/>
          <w:szCs w:val="32"/>
        </w:rPr>
        <w:t>467</w:t>
      </w:r>
      <w:r>
        <w:rPr>
          <w:rFonts w:hint="eastAsia" w:ascii="方正仿宋_GBK" w:eastAsia="方正仿宋_GBK"/>
          <w:sz w:val="32"/>
          <w:szCs w:val="32"/>
        </w:rPr>
        <w:t>号）同时废止。</w:t>
      </w:r>
      <w:r>
        <w:rPr>
          <w:rFonts w:hint="eastAsia" w:eastAsia="方正仿宋_GBK"/>
          <w:sz w:val="32"/>
          <w:szCs w:val="32"/>
        </w:rPr>
        <w:t xml:space="preserve"> </w:t>
      </w:r>
    </w:p>
    <w:p>
      <w:pPr>
        <w:spacing w:line="600" w:lineRule="exact"/>
        <w:ind w:firstLine="640" w:firstLineChars="200"/>
        <w:jc w:val="left"/>
        <w:rPr>
          <w:rFonts w:eastAsia="方正仿宋_GBK"/>
          <w:sz w:val="32"/>
          <w:szCs w:val="32"/>
        </w:rPr>
      </w:pPr>
    </w:p>
    <w:p>
      <w:pPr>
        <w:spacing w:line="600" w:lineRule="exact"/>
        <w:ind w:firstLine="640" w:firstLineChars="200"/>
        <w:jc w:val="left"/>
        <w:rPr>
          <w:rFonts w:eastAsia="方正仿宋_GBK"/>
          <w:sz w:val="32"/>
          <w:szCs w:val="32"/>
        </w:rPr>
      </w:pPr>
    </w:p>
    <w:p>
      <w:pPr>
        <w:spacing w:line="600" w:lineRule="exact"/>
        <w:ind w:firstLine="640" w:firstLineChars="200"/>
        <w:jc w:val="left"/>
        <w:rPr>
          <w:rFonts w:eastAsia="方正仿宋_GBK"/>
          <w:sz w:val="32"/>
          <w:szCs w:val="32"/>
        </w:rPr>
      </w:pPr>
    </w:p>
    <w:p>
      <w:pPr>
        <w:spacing w:line="600" w:lineRule="exact"/>
        <w:ind w:firstLine="640" w:firstLineChars="200"/>
        <w:jc w:val="left"/>
        <w:rPr>
          <w:rFonts w:eastAsia="方正仿宋_GBK"/>
          <w:sz w:val="32"/>
          <w:szCs w:val="32"/>
        </w:rPr>
      </w:pPr>
    </w:p>
    <w:p>
      <w:pPr>
        <w:spacing w:line="600" w:lineRule="exact"/>
        <w:ind w:firstLine="640" w:firstLineChars="200"/>
        <w:jc w:val="left"/>
        <w:rPr>
          <w:rFonts w:eastAsia="方正仿宋_GBK"/>
          <w:sz w:val="32"/>
          <w:szCs w:val="32"/>
        </w:rPr>
      </w:pPr>
    </w:p>
    <w:p>
      <w:pPr>
        <w:spacing w:line="600" w:lineRule="exact"/>
        <w:ind w:firstLine="640" w:firstLineChars="200"/>
        <w:jc w:val="left"/>
        <w:rPr>
          <w:rFonts w:eastAsia="方正仿宋_GBK"/>
          <w:sz w:val="32"/>
          <w:szCs w:val="32"/>
        </w:rPr>
      </w:pPr>
    </w:p>
    <w:p>
      <w:pPr>
        <w:spacing w:line="600" w:lineRule="exact"/>
        <w:ind w:firstLine="640" w:firstLineChars="200"/>
        <w:jc w:val="left"/>
        <w:rPr>
          <w:rFonts w:eastAsia="方正仿宋_GBK"/>
          <w:sz w:val="32"/>
          <w:szCs w:val="32"/>
        </w:rPr>
      </w:pPr>
    </w:p>
    <w:p>
      <w:pPr>
        <w:spacing w:line="600" w:lineRule="exact"/>
        <w:ind w:firstLine="640" w:firstLineChars="200"/>
        <w:jc w:val="left"/>
        <w:rPr>
          <w:rFonts w:eastAsia="方正仿宋_GBK"/>
          <w:sz w:val="32"/>
          <w:szCs w:val="32"/>
        </w:rPr>
      </w:pPr>
    </w:p>
    <w:p>
      <w:pPr>
        <w:spacing w:line="600" w:lineRule="exact"/>
        <w:ind w:firstLine="640" w:firstLineChars="200"/>
        <w:jc w:val="left"/>
        <w:rPr>
          <w:rFonts w:eastAsia="方正仿宋_GBK"/>
          <w:sz w:val="32"/>
          <w:szCs w:val="32"/>
        </w:rPr>
      </w:pPr>
    </w:p>
    <w:p>
      <w:pPr>
        <w:spacing w:line="600" w:lineRule="exact"/>
        <w:ind w:firstLine="640" w:firstLineChars="200"/>
        <w:jc w:val="left"/>
        <w:rPr>
          <w:rFonts w:eastAsia="方正仿宋_GBK"/>
          <w:sz w:val="32"/>
          <w:szCs w:val="32"/>
        </w:rPr>
      </w:pPr>
    </w:p>
    <w:p>
      <w:pPr>
        <w:spacing w:line="600" w:lineRule="exact"/>
        <w:ind w:firstLine="640" w:firstLineChars="200"/>
        <w:jc w:val="left"/>
        <w:rPr>
          <w:rFonts w:eastAsia="方正仿宋_GBK"/>
          <w:sz w:val="32"/>
          <w:szCs w:val="32"/>
        </w:rPr>
      </w:pPr>
    </w:p>
    <w:p>
      <w:pPr>
        <w:spacing w:line="600" w:lineRule="exact"/>
        <w:ind w:firstLine="640" w:firstLineChars="200"/>
        <w:jc w:val="left"/>
        <w:rPr>
          <w:rFonts w:eastAsia="方正仿宋_GBK"/>
          <w:sz w:val="32"/>
          <w:szCs w:val="32"/>
        </w:rPr>
      </w:pPr>
    </w:p>
    <w:p>
      <w:pPr>
        <w:spacing w:line="600" w:lineRule="exact"/>
        <w:ind w:firstLine="640" w:firstLineChars="200"/>
        <w:jc w:val="left"/>
        <w:rPr>
          <w:rFonts w:eastAsia="方正仿宋_GBK"/>
          <w:sz w:val="32"/>
          <w:szCs w:val="32"/>
        </w:rPr>
      </w:pPr>
    </w:p>
    <w:p>
      <w:pPr>
        <w:spacing w:line="600" w:lineRule="exact"/>
        <w:ind w:firstLine="640" w:firstLineChars="200"/>
        <w:jc w:val="left"/>
        <w:rPr>
          <w:rFonts w:eastAsia="方正仿宋_GBK"/>
          <w:sz w:val="32"/>
          <w:szCs w:val="32"/>
        </w:rPr>
      </w:pPr>
    </w:p>
    <w:p>
      <w:pPr>
        <w:spacing w:line="600" w:lineRule="exact"/>
        <w:ind w:firstLine="640" w:firstLineChars="200"/>
        <w:jc w:val="left"/>
        <w:rPr>
          <w:rFonts w:eastAsia="方正仿宋_GBK"/>
          <w:sz w:val="32"/>
          <w:szCs w:val="32"/>
        </w:rPr>
      </w:pPr>
    </w:p>
    <w:p>
      <w:pPr>
        <w:spacing w:line="600" w:lineRule="exact"/>
        <w:ind w:firstLine="640" w:firstLineChars="200"/>
        <w:jc w:val="left"/>
        <w:rPr>
          <w:rFonts w:eastAsia="方正仿宋_GBK"/>
          <w:sz w:val="32"/>
          <w:szCs w:val="32"/>
        </w:rPr>
      </w:pPr>
    </w:p>
    <w:p>
      <w:pPr>
        <w:spacing w:line="600" w:lineRule="exact"/>
        <w:ind w:firstLine="640" w:firstLineChars="200"/>
        <w:jc w:val="left"/>
        <w:rPr>
          <w:rFonts w:eastAsia="方正仿宋_GBK"/>
          <w:sz w:val="32"/>
          <w:szCs w:val="32"/>
        </w:rPr>
      </w:pPr>
    </w:p>
    <w:p>
      <w:pPr>
        <w:spacing w:line="600" w:lineRule="exact"/>
        <w:ind w:firstLine="640" w:firstLineChars="200"/>
        <w:jc w:val="left"/>
        <w:rPr>
          <w:rFonts w:eastAsia="方正仿宋_GBK"/>
          <w:sz w:val="32"/>
          <w:szCs w:val="32"/>
        </w:rPr>
      </w:pPr>
    </w:p>
    <w:p>
      <w:pPr>
        <w:spacing w:line="600" w:lineRule="exact"/>
        <w:ind w:firstLine="640" w:firstLineChars="200"/>
        <w:jc w:val="left"/>
        <w:rPr>
          <w:rFonts w:eastAsia="方正仿宋_GBK"/>
          <w:sz w:val="32"/>
          <w:szCs w:val="32"/>
        </w:rPr>
      </w:pPr>
    </w:p>
    <w:p>
      <w:pPr>
        <w:spacing w:line="600" w:lineRule="exact"/>
        <w:ind w:firstLine="640" w:firstLineChars="200"/>
        <w:jc w:val="left"/>
        <w:rPr>
          <w:rFonts w:eastAsia="方正仿宋_GBK"/>
          <w:sz w:val="32"/>
          <w:szCs w:val="32"/>
        </w:rPr>
      </w:pPr>
    </w:p>
    <w:p>
      <w:pPr>
        <w:spacing w:line="600" w:lineRule="exact"/>
        <w:ind w:firstLine="640" w:firstLineChars="200"/>
        <w:jc w:val="left"/>
        <w:rPr>
          <w:rFonts w:eastAsia="方正仿宋_GBK"/>
          <w:sz w:val="32"/>
          <w:szCs w:val="32"/>
        </w:rPr>
      </w:pPr>
    </w:p>
    <w:p>
      <w:pPr>
        <w:spacing w:line="600" w:lineRule="exact"/>
        <w:ind w:firstLine="640" w:firstLineChars="200"/>
        <w:jc w:val="left"/>
        <w:rPr>
          <w:rFonts w:eastAsia="方正仿宋_GBK"/>
          <w:sz w:val="32"/>
          <w:szCs w:val="32"/>
        </w:rPr>
      </w:pPr>
    </w:p>
    <w:p>
      <w:pPr>
        <w:spacing w:line="600" w:lineRule="exact"/>
        <w:ind w:firstLine="640" w:firstLineChars="200"/>
        <w:jc w:val="left"/>
        <w:rPr>
          <w:rFonts w:eastAsia="方正仿宋_GBK"/>
          <w:sz w:val="32"/>
          <w:szCs w:val="32"/>
        </w:rPr>
      </w:pPr>
    </w:p>
    <w:p>
      <w:pPr>
        <w:spacing w:line="600" w:lineRule="exact"/>
        <w:ind w:firstLine="640" w:firstLineChars="200"/>
        <w:jc w:val="left"/>
        <w:rPr>
          <w:rFonts w:eastAsia="方正仿宋_GBK"/>
          <w:sz w:val="32"/>
          <w:szCs w:val="32"/>
        </w:rPr>
      </w:pPr>
    </w:p>
    <w:p>
      <w:pPr>
        <w:spacing w:line="600" w:lineRule="exact"/>
        <w:ind w:firstLine="640" w:firstLineChars="200"/>
        <w:jc w:val="left"/>
        <w:rPr>
          <w:rFonts w:eastAsia="方正仿宋_GBK"/>
          <w:sz w:val="32"/>
          <w:szCs w:val="32"/>
        </w:rPr>
      </w:pPr>
    </w:p>
    <w:p>
      <w:pPr>
        <w:spacing w:line="600" w:lineRule="exact"/>
        <w:ind w:firstLine="640" w:firstLineChars="200"/>
        <w:jc w:val="left"/>
        <w:rPr>
          <w:rFonts w:eastAsia="方正仿宋_GBK"/>
          <w:sz w:val="32"/>
          <w:szCs w:val="32"/>
        </w:rPr>
      </w:pPr>
    </w:p>
    <w:p>
      <w:pPr>
        <w:spacing w:line="600" w:lineRule="exact"/>
        <w:ind w:firstLine="640" w:firstLineChars="200"/>
        <w:jc w:val="left"/>
        <w:rPr>
          <w:rFonts w:eastAsia="方正仿宋_GBK"/>
          <w:sz w:val="32"/>
          <w:szCs w:val="32"/>
        </w:rPr>
      </w:pPr>
    </w:p>
    <w:p>
      <w:pPr>
        <w:spacing w:line="600" w:lineRule="exact"/>
        <w:ind w:firstLine="640" w:firstLineChars="200"/>
        <w:jc w:val="left"/>
        <w:rPr>
          <w:rFonts w:eastAsia="方正仿宋_GBK"/>
          <w:sz w:val="32"/>
          <w:szCs w:val="32"/>
        </w:rPr>
      </w:pPr>
    </w:p>
    <w:p>
      <w:pPr>
        <w:spacing w:line="600" w:lineRule="exact"/>
        <w:ind w:firstLine="640" w:firstLineChars="200"/>
        <w:jc w:val="left"/>
        <w:rPr>
          <w:rFonts w:eastAsia="方正仿宋_GBK"/>
          <w:sz w:val="32"/>
          <w:szCs w:val="32"/>
        </w:rPr>
      </w:pPr>
    </w:p>
    <w:p>
      <w:pPr>
        <w:spacing w:line="600" w:lineRule="exact"/>
        <w:ind w:firstLine="640" w:firstLineChars="200"/>
        <w:jc w:val="left"/>
        <w:rPr>
          <w:rFonts w:eastAsia="方正仿宋_GBK"/>
          <w:sz w:val="32"/>
          <w:szCs w:val="32"/>
        </w:rPr>
      </w:pPr>
    </w:p>
    <w:p>
      <w:pPr>
        <w:spacing w:line="600" w:lineRule="exact"/>
        <w:ind w:firstLine="640" w:firstLineChars="200"/>
        <w:jc w:val="left"/>
        <w:rPr>
          <w:rFonts w:eastAsia="方正仿宋_GBK"/>
          <w:sz w:val="32"/>
          <w:szCs w:val="32"/>
        </w:rPr>
      </w:pPr>
    </w:p>
    <w:p>
      <w:pPr>
        <w:spacing w:line="600" w:lineRule="exact"/>
        <w:ind w:firstLine="640" w:firstLineChars="200"/>
        <w:jc w:val="left"/>
        <w:rPr>
          <w:rFonts w:eastAsia="方正仿宋_GBK"/>
          <w:sz w:val="32"/>
          <w:szCs w:val="32"/>
        </w:rPr>
      </w:pPr>
    </w:p>
    <w:p>
      <w:pPr>
        <w:spacing w:line="600" w:lineRule="exact"/>
        <w:ind w:firstLine="640" w:firstLineChars="200"/>
        <w:jc w:val="left"/>
        <w:rPr>
          <w:rFonts w:eastAsia="方正仿宋_GBK"/>
          <w:sz w:val="32"/>
          <w:szCs w:val="32"/>
        </w:rPr>
      </w:pPr>
    </w:p>
    <w:p>
      <w:pPr>
        <w:spacing w:line="600" w:lineRule="exact"/>
        <w:ind w:firstLine="640" w:firstLineChars="200"/>
        <w:jc w:val="left"/>
        <w:rPr>
          <w:rFonts w:eastAsia="方正仿宋_GBK"/>
          <w:sz w:val="32"/>
          <w:szCs w:val="32"/>
        </w:rPr>
      </w:pPr>
    </w:p>
    <w:p>
      <w:pPr>
        <w:spacing w:line="600" w:lineRule="exact"/>
        <w:ind w:firstLine="640" w:firstLineChars="200"/>
        <w:jc w:val="left"/>
        <w:rPr>
          <w:rFonts w:eastAsia="方正仿宋_GBK"/>
          <w:sz w:val="32"/>
          <w:szCs w:val="32"/>
        </w:rPr>
      </w:pPr>
    </w:p>
    <w:p>
      <w:pPr>
        <w:spacing w:line="600" w:lineRule="exact"/>
        <w:jc w:val="left"/>
        <w:rPr>
          <w:rFonts w:eastAsia="方正仿宋_GBK"/>
          <w:sz w:val="32"/>
          <w:szCs w:val="32"/>
        </w:rPr>
      </w:pPr>
    </w:p>
    <w:p>
      <w:pPr>
        <w:spacing w:line="600" w:lineRule="exact"/>
        <w:ind w:firstLine="640" w:firstLineChars="200"/>
        <w:jc w:val="left"/>
        <w:rPr>
          <w:rFonts w:eastAsia="方正仿宋_GBK"/>
          <w:sz w:val="32"/>
          <w:szCs w:val="32"/>
        </w:rPr>
      </w:pPr>
    </w:p>
    <w:p>
      <w:pPr>
        <w:spacing w:line="240" w:lineRule="exact"/>
        <w:ind w:firstLine="640"/>
        <w:rPr>
          <w:rFonts w:ascii="方正仿宋_GBK" w:hAnsi="仿宋" w:cs="仿宋"/>
          <w:szCs w:val="32"/>
        </w:rPr>
      </w:pPr>
    </w:p>
    <w:p>
      <w:pPr>
        <w:spacing w:line="240" w:lineRule="exact"/>
        <w:ind w:firstLine="640"/>
        <w:rPr>
          <w:rFonts w:ascii="方正仿宋_GBK" w:hAnsi="仿宋" w:cs="仿宋"/>
          <w:szCs w:val="32"/>
        </w:rPr>
      </w:pPr>
    </w:p>
    <w:p>
      <w:pPr>
        <w:spacing w:line="240" w:lineRule="exact"/>
        <w:ind w:firstLine="640"/>
        <w:rPr>
          <w:rFonts w:ascii="方正仿宋_GBK" w:hAnsi="仿宋" w:cs="仿宋"/>
          <w:szCs w:val="32"/>
        </w:rPr>
      </w:pPr>
    </w:p>
    <w:p>
      <w:pPr>
        <w:spacing w:line="240" w:lineRule="exact"/>
        <w:ind w:firstLine="640"/>
        <w:rPr>
          <w:rFonts w:ascii="方正仿宋_GBK" w:hAnsi="仿宋" w:cs="仿宋"/>
          <w:szCs w:val="32"/>
        </w:rPr>
      </w:pPr>
    </w:p>
    <w:p>
      <w:pPr>
        <w:spacing w:line="240" w:lineRule="exact"/>
        <w:ind w:firstLine="640"/>
        <w:rPr>
          <w:rFonts w:ascii="方正仿宋_GBK" w:hAnsi="仿宋" w:cs="仿宋"/>
          <w:szCs w:val="32"/>
        </w:rPr>
      </w:pPr>
    </w:p>
    <w:p>
      <w:pPr>
        <w:spacing w:line="240" w:lineRule="exact"/>
        <w:ind w:firstLine="640"/>
        <w:rPr>
          <w:rFonts w:ascii="方正仿宋_GBK" w:hAnsi="仿宋" w:cs="仿宋"/>
          <w:szCs w:val="32"/>
        </w:rPr>
      </w:pPr>
    </w:p>
    <w:p>
      <w:pPr>
        <w:spacing w:line="240" w:lineRule="exact"/>
        <w:ind w:firstLine="640"/>
        <w:rPr>
          <w:rFonts w:ascii="方正仿宋_GBK" w:hAnsi="仿宋" w:cs="仿宋"/>
          <w:szCs w:val="32"/>
        </w:rPr>
      </w:pPr>
    </w:p>
    <w:p>
      <w:pPr>
        <w:spacing w:line="240" w:lineRule="exact"/>
        <w:ind w:firstLine="640"/>
        <w:rPr>
          <w:rFonts w:ascii="方正仿宋_GBK" w:hAnsi="仿宋" w:cs="仿宋"/>
          <w:szCs w:val="32"/>
        </w:rPr>
      </w:pPr>
    </w:p>
    <w:p>
      <w:pPr>
        <w:pBdr>
          <w:top w:val="single" w:color="auto" w:sz="6" w:space="0"/>
          <w:bottom w:val="single" w:color="auto" w:sz="6" w:space="1"/>
        </w:pBdr>
        <w:tabs>
          <w:tab w:val="left" w:pos="1530"/>
        </w:tabs>
        <w:spacing w:line="380" w:lineRule="exact"/>
        <w:rPr>
          <w:rFonts w:ascii="方正仿宋_GBK" w:eastAsia="方正仿宋_GBK" w:cs="方正仿宋_GBK"/>
          <w:sz w:val="28"/>
        </w:rPr>
      </w:pPr>
      <w:r>
        <w:rPr>
          <w:rFonts w:hint="eastAsia" w:ascii="方正仿宋_GBK" w:eastAsia="方正仿宋_GBK" w:cs="方正仿宋_GBK"/>
          <w:sz w:val="28"/>
        </w:rPr>
        <w:t xml:space="preserve">重庆市住房和城乡建设委员会办公室             </w:t>
      </w:r>
      <w:r>
        <w:rPr>
          <w:rFonts w:hint="eastAsia" w:ascii="方正仿宋_GBK" w:eastAsia="方正仿宋_GBK"/>
          <w:sz w:val="28"/>
        </w:rPr>
        <w:t xml:space="preserve">2022年1月4日印发 </w:t>
      </w:r>
    </w:p>
    <w:sectPr>
      <w:footerReference r:id="rId3" w:type="default"/>
      <w:footerReference r:id="rId4" w:type="even"/>
      <w:pgSz w:w="11906" w:h="16838"/>
      <w:pgMar w:top="2098" w:right="1531" w:bottom="1985" w:left="1531"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ascii="宋体" w:hAnsi="宋体"/>
        <w:sz w:val="28"/>
        <w:szCs w:val="28"/>
      </w:rPr>
    </w:pP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- 7 -</w:t>
    </w:r>
    <w:r>
      <w:rPr>
        <w:rStyle w:val="8"/>
        <w:rFonts w:ascii="宋体" w:hAnsi="宋体"/>
        <w:sz w:val="28"/>
        <w:szCs w:val="28"/>
      </w:rPr>
      <w:fldChar w:fldCharType="end"/>
    </w:r>
  </w:p>
  <w:p>
    <w:pPr>
      <w:pStyle w:val="3"/>
      <w:ind w:right="360" w:firstLine="360"/>
      <w:jc w:val="right"/>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10 -</w:t>
    </w:r>
    <w:r>
      <w:rPr>
        <w:rFonts w:ascii="宋体" w:hAnsi="宋体"/>
        <w:sz w:val="28"/>
        <w:szCs w:val="28"/>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798"/>
    <w:rsid w:val="000313C5"/>
    <w:rsid w:val="00052EE6"/>
    <w:rsid w:val="000600B4"/>
    <w:rsid w:val="00062BD4"/>
    <w:rsid w:val="0009639E"/>
    <w:rsid w:val="0009728E"/>
    <w:rsid w:val="000D4E3A"/>
    <w:rsid w:val="000F15C9"/>
    <w:rsid w:val="00113BE2"/>
    <w:rsid w:val="00116C73"/>
    <w:rsid w:val="00126248"/>
    <w:rsid w:val="00150426"/>
    <w:rsid w:val="00174078"/>
    <w:rsid w:val="001821A4"/>
    <w:rsid w:val="001A3341"/>
    <w:rsid w:val="001C2EC2"/>
    <w:rsid w:val="001D75CF"/>
    <w:rsid w:val="001E4E0F"/>
    <w:rsid w:val="001F19B4"/>
    <w:rsid w:val="00200481"/>
    <w:rsid w:val="00205D79"/>
    <w:rsid w:val="00213E4E"/>
    <w:rsid w:val="0021466C"/>
    <w:rsid w:val="00223F74"/>
    <w:rsid w:val="00262B4B"/>
    <w:rsid w:val="00275685"/>
    <w:rsid w:val="0029161E"/>
    <w:rsid w:val="002C4798"/>
    <w:rsid w:val="002C7456"/>
    <w:rsid w:val="003004D3"/>
    <w:rsid w:val="00317CF6"/>
    <w:rsid w:val="003249D7"/>
    <w:rsid w:val="003306AE"/>
    <w:rsid w:val="00334287"/>
    <w:rsid w:val="00342FEB"/>
    <w:rsid w:val="00346CA6"/>
    <w:rsid w:val="00366BEC"/>
    <w:rsid w:val="0037750F"/>
    <w:rsid w:val="003824E2"/>
    <w:rsid w:val="00391879"/>
    <w:rsid w:val="003C362E"/>
    <w:rsid w:val="003C7464"/>
    <w:rsid w:val="003D5708"/>
    <w:rsid w:val="003E6740"/>
    <w:rsid w:val="003F4CB5"/>
    <w:rsid w:val="003F5CEE"/>
    <w:rsid w:val="00403E80"/>
    <w:rsid w:val="00445F3A"/>
    <w:rsid w:val="00446537"/>
    <w:rsid w:val="004645DE"/>
    <w:rsid w:val="00494866"/>
    <w:rsid w:val="004A49EB"/>
    <w:rsid w:val="004E2E3B"/>
    <w:rsid w:val="004E5D06"/>
    <w:rsid w:val="004E6D44"/>
    <w:rsid w:val="0050053D"/>
    <w:rsid w:val="00515921"/>
    <w:rsid w:val="00561E59"/>
    <w:rsid w:val="00567553"/>
    <w:rsid w:val="00574C13"/>
    <w:rsid w:val="005A5FB4"/>
    <w:rsid w:val="005C4FE5"/>
    <w:rsid w:val="005D587D"/>
    <w:rsid w:val="005E4724"/>
    <w:rsid w:val="00600175"/>
    <w:rsid w:val="006079DC"/>
    <w:rsid w:val="00632546"/>
    <w:rsid w:val="00642720"/>
    <w:rsid w:val="00647354"/>
    <w:rsid w:val="00657B2B"/>
    <w:rsid w:val="006A1EDF"/>
    <w:rsid w:val="006F5E25"/>
    <w:rsid w:val="00715656"/>
    <w:rsid w:val="00740A83"/>
    <w:rsid w:val="00763C89"/>
    <w:rsid w:val="007759D2"/>
    <w:rsid w:val="007E21AA"/>
    <w:rsid w:val="007E70E1"/>
    <w:rsid w:val="00811D26"/>
    <w:rsid w:val="00811EAC"/>
    <w:rsid w:val="00812330"/>
    <w:rsid w:val="008126FC"/>
    <w:rsid w:val="00823D00"/>
    <w:rsid w:val="00853CD4"/>
    <w:rsid w:val="00867915"/>
    <w:rsid w:val="00867EAC"/>
    <w:rsid w:val="00870F68"/>
    <w:rsid w:val="008874B1"/>
    <w:rsid w:val="008A6B5C"/>
    <w:rsid w:val="008C5647"/>
    <w:rsid w:val="00900FF6"/>
    <w:rsid w:val="009048FA"/>
    <w:rsid w:val="00911CCB"/>
    <w:rsid w:val="0099266A"/>
    <w:rsid w:val="00995063"/>
    <w:rsid w:val="009D2ADE"/>
    <w:rsid w:val="009F2DD6"/>
    <w:rsid w:val="009F7669"/>
    <w:rsid w:val="00A24224"/>
    <w:rsid w:val="00A242FD"/>
    <w:rsid w:val="00A24D46"/>
    <w:rsid w:val="00A50CAE"/>
    <w:rsid w:val="00AC5FBD"/>
    <w:rsid w:val="00AD3177"/>
    <w:rsid w:val="00AE4EBE"/>
    <w:rsid w:val="00B30E2A"/>
    <w:rsid w:val="00B4405C"/>
    <w:rsid w:val="00B669BB"/>
    <w:rsid w:val="00B66B8B"/>
    <w:rsid w:val="00B708E6"/>
    <w:rsid w:val="00B81FFA"/>
    <w:rsid w:val="00BC3E6D"/>
    <w:rsid w:val="00BD4C3B"/>
    <w:rsid w:val="00BE1D1B"/>
    <w:rsid w:val="00C12B0A"/>
    <w:rsid w:val="00C368DF"/>
    <w:rsid w:val="00C66EC6"/>
    <w:rsid w:val="00C8349C"/>
    <w:rsid w:val="00CB12C6"/>
    <w:rsid w:val="00CC2935"/>
    <w:rsid w:val="00CC60EC"/>
    <w:rsid w:val="00CC7A86"/>
    <w:rsid w:val="00D22CEF"/>
    <w:rsid w:val="00D977EE"/>
    <w:rsid w:val="00DA1086"/>
    <w:rsid w:val="00DF53B1"/>
    <w:rsid w:val="00E15B13"/>
    <w:rsid w:val="00E27964"/>
    <w:rsid w:val="00E4270D"/>
    <w:rsid w:val="00E44B0F"/>
    <w:rsid w:val="00E57237"/>
    <w:rsid w:val="00EC2131"/>
    <w:rsid w:val="00EC4B85"/>
    <w:rsid w:val="00EE30EA"/>
    <w:rsid w:val="00F102A0"/>
    <w:rsid w:val="00F1557D"/>
    <w:rsid w:val="00F47A27"/>
    <w:rsid w:val="00F52EEC"/>
    <w:rsid w:val="00F608EE"/>
    <w:rsid w:val="00F66E84"/>
    <w:rsid w:val="00FA2994"/>
    <w:rsid w:val="00FA3AF2"/>
    <w:rsid w:val="00FB2B40"/>
    <w:rsid w:val="00FC34E5"/>
    <w:rsid w:val="7C496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Title"/>
    <w:basedOn w:val="1"/>
    <w:next w:val="1"/>
    <w:link w:val="13"/>
    <w:qFormat/>
    <w:uiPriority w:val="10"/>
    <w:pPr>
      <w:spacing w:line="590" w:lineRule="exact"/>
      <w:jc w:val="center"/>
      <w:outlineLvl w:val="0"/>
    </w:pPr>
    <w:rPr>
      <w:rFonts w:ascii="Times New Roman" w:hAnsi="Times New Roman" w:eastAsia="方正小标宋_GBK"/>
      <w:bCs/>
      <w:sz w:val="44"/>
      <w:szCs w:val="44"/>
    </w:rPr>
  </w:style>
  <w:style w:type="character" w:styleId="8">
    <w:name w:val="page number"/>
    <w:basedOn w:val="7"/>
    <w:uiPriority w:val="0"/>
  </w:style>
  <w:style w:type="paragraph" w:styleId="9">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0">
    <w:name w:val="页眉 字符"/>
    <w:basedOn w:val="7"/>
    <w:link w:val="4"/>
    <w:uiPriority w:val="99"/>
    <w:rPr>
      <w:sz w:val="18"/>
      <w:szCs w:val="18"/>
    </w:rPr>
  </w:style>
  <w:style w:type="character" w:customStyle="1" w:styleId="11">
    <w:name w:val="页脚 字符"/>
    <w:basedOn w:val="7"/>
    <w:link w:val="3"/>
    <w:qFormat/>
    <w:uiPriority w:val="99"/>
    <w:rPr>
      <w:sz w:val="18"/>
      <w:szCs w:val="18"/>
    </w:rPr>
  </w:style>
  <w:style w:type="character" w:customStyle="1" w:styleId="12">
    <w:name w:val="批注框文本 字符"/>
    <w:basedOn w:val="7"/>
    <w:link w:val="2"/>
    <w:semiHidden/>
    <w:uiPriority w:val="99"/>
    <w:rPr>
      <w:sz w:val="18"/>
      <w:szCs w:val="18"/>
    </w:rPr>
  </w:style>
  <w:style w:type="character" w:customStyle="1" w:styleId="13">
    <w:name w:val="标题 字符"/>
    <w:basedOn w:val="7"/>
    <w:link w:val="5"/>
    <w:uiPriority w:val="10"/>
    <w:rPr>
      <w:rFonts w:ascii="Times New Roman" w:hAnsi="Times New Roman" w:eastAsia="方正小标宋_GBK" w:cs="Times New Roman"/>
      <w:bCs/>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7CA61F-0E8F-4CF0-97D7-36A4F0D1928E}">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8</Pages>
  <Words>2804</Words>
  <Characters>2828</Characters>
  <Lines>21</Lines>
  <Paragraphs>6</Paragraphs>
  <TotalTime>0</TotalTime>
  <ScaleCrop>false</ScaleCrop>
  <LinksUpToDate>false</LinksUpToDate>
  <CharactersWithSpaces>2882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2022-01-06T08:25:00Z</dcterms:created>
  <dc:creator>Windows User</dc:creator>
  <cp:lastModifiedBy>ping</cp:lastModifiedBy>
  <cp:lastPrinted>2021-12-28T05:10:00Z</cp:lastPrinted>
  <dcterms:modified xsi:type="dcterms:W3CDTF">2022-04-27T09:37:29Z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EB0113E6EF1D4B99A64F834283304360</vt:lpwstr>
  </property>
</Properties>
</file>