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校区扩建——综合楼、多功能体育馆防雷装置安全检测分散采购需求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，拟对校区扩建——综合楼、多功能体育馆防雷检测单位实施确定，欢</w:t>
      </w:r>
      <w:r>
        <w:rPr>
          <w:rFonts w:hint="eastAsia" w:ascii="方正仿宋_GBK" w:hAnsi="宋体" w:eastAsia="方正仿宋_GBK" w:cs="Times New Roman"/>
          <w:sz w:val="32"/>
          <w:szCs w:val="32"/>
        </w:rPr>
        <w:t>具有相应资质（防雷检测甲级资质）的单位来投标参与。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建筑规模：</w:t>
      </w:r>
      <w:r>
        <w:rPr>
          <w:rFonts w:hint="eastAsia" w:ascii="方正仿宋_GBK" w:hAnsi="宋体" w:eastAsia="方正仿宋_GBK" w:cs="Times New Roman"/>
          <w:sz w:val="32"/>
          <w:szCs w:val="32"/>
        </w:rPr>
        <w:t>28856.85平方米。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2.主要内容：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2.1、编制检测服务方案：服务商在签订合同并收到采购方提供的相关资料后3个工作日内按照相关规范编写防雷装置检测服务方案,服务商编写的防雷装置检测服务方案经采购方同意后实施。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2.2、隐蔽工程分段检测：采购方应根据本项目现场施工进度，按双方约定的节点，及时通知服务商到现场按相关技术规范开展隐蔽工程分段检测工作，服务商应做好相应档案记录。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2.3、防雷装置竣工检测：采购方应根据实际情况与服务商约定竣工检测时间，服务商应在约定时间到达现场，按照相关技术规范、及采购方同意的防雷装置检测服务方案开展防雷装置竣工检测，如需调整竣工检测时间应双方协商一致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2.4、检测项目范围：基础接地系统、引下线系统、天面接闪器系统、电梯接地系统、等电位系统、配电系统、信息系统、设备防雷抗静电系统、防雷电波入侵系统及其他雷电防护系统等。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2.5、出具防雷装置检测报告：服务商检测完毕后，现场将检测情况书面准确反馈给采购方，如存在防雷装置检测结论不符合规范要求需要整改的，服务商应出具防雷装置检测情况反馈意见书，采购方整改完成后再通知服务商进行复测，复测不收取费用。服务商应在检测（复测）完成后5个工作日内出具防雷装置检测报告。如采购方有不能完成整改的项目，服务商应在防雷装置检测报告中注明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三、规范依据：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《建筑物防雷设计规范》（</w:t>
      </w:r>
      <w:r>
        <w:rPr>
          <w:rFonts w:ascii="方正仿宋_GBK" w:hAnsi="宋体" w:eastAsia="方正仿宋_GBK" w:cs="Times New Roman"/>
          <w:sz w:val="32"/>
          <w:szCs w:val="32"/>
        </w:rPr>
        <w:t xml:space="preserve">GB50057-2010）；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《民用建筑电气设计规范》（</w:t>
      </w:r>
      <w:r>
        <w:rPr>
          <w:rFonts w:ascii="方正仿宋_GBK" w:hAnsi="宋体" w:eastAsia="方正仿宋_GBK" w:cs="Times New Roman"/>
          <w:sz w:val="32"/>
          <w:szCs w:val="32"/>
        </w:rPr>
        <w:t xml:space="preserve">JGJ16-2008）；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《建筑电气工程施工质量验收规范》（</w:t>
      </w:r>
      <w:r>
        <w:rPr>
          <w:rFonts w:ascii="方正仿宋_GBK" w:hAnsi="宋体" w:eastAsia="方正仿宋_GBK" w:cs="Times New Roman"/>
          <w:sz w:val="32"/>
          <w:szCs w:val="32"/>
        </w:rPr>
        <w:t xml:space="preserve">GB50303-2015）；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《建筑物雷电防护装置施工与质量验收规范》（</w:t>
      </w:r>
      <w:r>
        <w:rPr>
          <w:rFonts w:ascii="方正仿宋_GBK" w:hAnsi="宋体" w:eastAsia="方正仿宋_GBK" w:cs="Times New Roman"/>
          <w:sz w:val="32"/>
          <w:szCs w:val="32"/>
        </w:rPr>
        <w:t xml:space="preserve">GB50601-2010）；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《建筑物防雷装置检测技术规范》（</w:t>
      </w:r>
      <w:r>
        <w:rPr>
          <w:rFonts w:ascii="方正仿宋_GBK" w:hAnsi="宋体" w:eastAsia="方正仿宋_GBK" w:cs="Times New Roman"/>
          <w:sz w:val="32"/>
          <w:szCs w:val="32"/>
        </w:rPr>
        <w:t xml:space="preserve">GB/T2143-2015）；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《建筑防雷施工质量控制与验收规程》（</w:t>
      </w:r>
      <w:r>
        <w:rPr>
          <w:rFonts w:ascii="方正仿宋_GBK" w:hAnsi="宋体" w:eastAsia="方正仿宋_GBK" w:cs="Times New Roman"/>
          <w:sz w:val="32"/>
          <w:szCs w:val="32"/>
        </w:rPr>
        <w:t>DBJ50-060-2006）</w:t>
      </w:r>
      <w:r>
        <w:rPr>
          <w:rFonts w:hint="eastAsia" w:ascii="方正仿宋_GBK" w:hAnsi="宋体" w:eastAsia="方正仿宋_GBK" w:cs="Times New Roman"/>
          <w:sz w:val="32"/>
          <w:szCs w:val="32"/>
        </w:rPr>
        <w:t xml:space="preserve"> 四.其它事项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1.本检测服务总价费用包干为28856.85元。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t xml:space="preserve"> </w:t>
      </w:r>
      <w:r>
        <w:rPr>
          <w:rFonts w:ascii="方正仿宋_GBK" w:hAnsi="Times New Roman" w:eastAsia="方正仿宋_GBK" w:cs="Times New Roman"/>
          <w:sz w:val="32"/>
          <w:szCs w:val="32"/>
        </w:rPr>
        <w:t>付款方式：服务商所有检测完毕后，采购方在收到服务商所有阶段检测报告及发票后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7</w:t>
      </w:r>
      <w:r>
        <w:rPr>
          <w:rFonts w:ascii="方正仿宋_GBK" w:hAnsi="Times New Roman" w:eastAsia="方正仿宋_GBK" w:cs="Times New Roman"/>
          <w:sz w:val="32"/>
          <w:szCs w:val="32"/>
        </w:rPr>
        <w:t>个工作日内付清全款。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法人营业执照、资质证书（或未办理三证合一的营业执照、组织机构代码证、税务登记证复印件等盖鲜章）。</w:t>
      </w:r>
      <w:r>
        <w:rPr>
          <w:rFonts w:ascii="方正仿宋_GBK" w:hAnsi="Times New Roman" w:eastAsia="方正仿宋_GBK" w:cs="Times New Roman"/>
          <w:sz w:val="32"/>
          <w:szCs w:val="32"/>
        </w:rPr>
        <w:t>有“总公司”和“分公司”的，仅接受“总公司”投标报价，不接受“分公司” 投标报价。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4重庆城市管理职业学院扩建工程——综合楼、多功能体育馆防雷检测报价表。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四、完成时间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采购方视建筑现场进度，及时通知服务商（中标方）进场，中标方在收到通知后完成现场作业。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71"/>
        <w:gridCol w:w="3316"/>
        <w:gridCol w:w="1616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附件二  （限价表）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33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59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校区扩建——综合楼、多功能体育馆防雷装置安全检测</w:t>
            </w:r>
          </w:p>
        </w:tc>
        <w:tc>
          <w:tcPr>
            <w:tcW w:w="333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总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费用包干</w:t>
            </w:r>
          </w:p>
        </w:tc>
        <w:tc>
          <w:tcPr>
            <w:tcW w:w="159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28856.85m2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 本次包干总价最高限价28856.85元。</w:t>
            </w:r>
          </w:p>
          <w:p/>
        </w:tc>
      </w:tr>
    </w:tbl>
    <w:p/>
    <w:p>
      <w:pPr>
        <w:rPr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131E4"/>
    <w:rsid w:val="000C7137"/>
    <w:rsid w:val="000E2D78"/>
    <w:rsid w:val="00110676"/>
    <w:rsid w:val="00116D69"/>
    <w:rsid w:val="00165066"/>
    <w:rsid w:val="00175381"/>
    <w:rsid w:val="00187446"/>
    <w:rsid w:val="001A4231"/>
    <w:rsid w:val="001B420F"/>
    <w:rsid w:val="001C7FA2"/>
    <w:rsid w:val="001D0F6D"/>
    <w:rsid w:val="001D67F0"/>
    <w:rsid w:val="002415A5"/>
    <w:rsid w:val="00242B57"/>
    <w:rsid w:val="00271346"/>
    <w:rsid w:val="00273CC5"/>
    <w:rsid w:val="00284BCA"/>
    <w:rsid w:val="00284FFC"/>
    <w:rsid w:val="0028512B"/>
    <w:rsid w:val="002C4F86"/>
    <w:rsid w:val="002D50C2"/>
    <w:rsid w:val="002F04FD"/>
    <w:rsid w:val="003221ED"/>
    <w:rsid w:val="00327932"/>
    <w:rsid w:val="003711E5"/>
    <w:rsid w:val="003B4EF2"/>
    <w:rsid w:val="003C1B1D"/>
    <w:rsid w:val="003C3E15"/>
    <w:rsid w:val="00432737"/>
    <w:rsid w:val="004361D5"/>
    <w:rsid w:val="004838B7"/>
    <w:rsid w:val="004A6CCA"/>
    <w:rsid w:val="004E785D"/>
    <w:rsid w:val="004F17B3"/>
    <w:rsid w:val="00514671"/>
    <w:rsid w:val="00530B31"/>
    <w:rsid w:val="0053298F"/>
    <w:rsid w:val="0055074B"/>
    <w:rsid w:val="005C3BF5"/>
    <w:rsid w:val="005E79E3"/>
    <w:rsid w:val="00613571"/>
    <w:rsid w:val="00651E85"/>
    <w:rsid w:val="00665C8B"/>
    <w:rsid w:val="00686D2A"/>
    <w:rsid w:val="006965A8"/>
    <w:rsid w:val="006C178D"/>
    <w:rsid w:val="007222D0"/>
    <w:rsid w:val="00725C19"/>
    <w:rsid w:val="007508B1"/>
    <w:rsid w:val="007757F2"/>
    <w:rsid w:val="00872DCE"/>
    <w:rsid w:val="008C02A2"/>
    <w:rsid w:val="008C0485"/>
    <w:rsid w:val="008F7617"/>
    <w:rsid w:val="00901E1B"/>
    <w:rsid w:val="00931D14"/>
    <w:rsid w:val="00935AC9"/>
    <w:rsid w:val="00966F2C"/>
    <w:rsid w:val="009A351A"/>
    <w:rsid w:val="009B4276"/>
    <w:rsid w:val="009C1030"/>
    <w:rsid w:val="009C773B"/>
    <w:rsid w:val="00A27E49"/>
    <w:rsid w:val="00A5363F"/>
    <w:rsid w:val="00A820DB"/>
    <w:rsid w:val="00AB663F"/>
    <w:rsid w:val="00AC44EA"/>
    <w:rsid w:val="00AD6165"/>
    <w:rsid w:val="00AF528E"/>
    <w:rsid w:val="00B06EE6"/>
    <w:rsid w:val="00B5001E"/>
    <w:rsid w:val="00B60945"/>
    <w:rsid w:val="00B61C4A"/>
    <w:rsid w:val="00B6571F"/>
    <w:rsid w:val="00BA32A0"/>
    <w:rsid w:val="00BD4879"/>
    <w:rsid w:val="00BD4EEB"/>
    <w:rsid w:val="00BE1C05"/>
    <w:rsid w:val="00C02452"/>
    <w:rsid w:val="00C71E33"/>
    <w:rsid w:val="00C90041"/>
    <w:rsid w:val="00C97C42"/>
    <w:rsid w:val="00CF0601"/>
    <w:rsid w:val="00D10C4C"/>
    <w:rsid w:val="00D116F7"/>
    <w:rsid w:val="00DE1BDD"/>
    <w:rsid w:val="00E06467"/>
    <w:rsid w:val="00E42148"/>
    <w:rsid w:val="00E77FB2"/>
    <w:rsid w:val="00E94176"/>
    <w:rsid w:val="00E94C52"/>
    <w:rsid w:val="00EB7492"/>
    <w:rsid w:val="00F258CD"/>
    <w:rsid w:val="00F45EE7"/>
    <w:rsid w:val="00F82EF3"/>
    <w:rsid w:val="00FD7957"/>
    <w:rsid w:val="00FE79C0"/>
    <w:rsid w:val="00FF4236"/>
    <w:rsid w:val="0C141983"/>
    <w:rsid w:val="15C234D1"/>
    <w:rsid w:val="3342547B"/>
    <w:rsid w:val="58D364E8"/>
    <w:rsid w:val="58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D6B11-A83F-4D81-A426-6AD9D52E9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336</Words>
  <Characters>1916</Characters>
  <Lines>15</Lines>
  <Paragraphs>4</Paragraphs>
  <TotalTime>1231</TotalTime>
  <ScaleCrop>false</ScaleCrop>
  <LinksUpToDate>false</LinksUpToDate>
  <CharactersWithSpaces>2248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2020-09-02T04:24:50Z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