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Times New Roman" w:eastAsia="方正仿宋_GBK" w:cs="Times New Roman"/>
          <w:color w:val="000000"/>
          <w:sz w:val="32"/>
          <w:szCs w:val="32"/>
        </w:rPr>
      </w:pPr>
      <w:bookmarkStart w:id="0" w:name="_GoBack"/>
      <w:bookmarkEnd w:id="0"/>
      <w:r>
        <w:rPr>
          <w:rFonts w:hint="eastAsia" w:ascii="方正仿宋_GBK" w:hAnsi="Times New Roman" w:eastAsia="方正仿宋_GBK" w:cs="Times New Roman"/>
          <w:color w:val="000000"/>
          <w:sz w:val="32"/>
          <w:szCs w:val="32"/>
        </w:rPr>
        <w:t>附件一</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重庆城市管理职业学院</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校区扩建——综合楼、多功能体育馆白蚁防治分散采购</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需求</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一、项目简介</w:t>
      </w:r>
    </w:p>
    <w:p>
      <w:pPr>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重庆城市管理职业学院位于重庆市高新区大学城南二路151号，属于国家公办高职院校。根据规定</w:t>
      </w:r>
      <w:r>
        <w:rPr>
          <w:rFonts w:hint="eastAsia" w:ascii="方正仿宋_GBK" w:hAnsi="Times New Roman" w:eastAsia="方正仿宋_GBK" w:cs="Times New Roman"/>
          <w:sz w:val="32"/>
          <w:szCs w:val="32"/>
        </w:rPr>
        <w:t>，拟对校区扩建——综合楼、多功能体育馆白蚁防治施工单位实施确定，欢</w:t>
      </w:r>
      <w:r>
        <w:rPr>
          <w:rFonts w:hint="eastAsia" w:ascii="方正仿宋_GBK" w:hAnsi="宋体" w:eastAsia="方正仿宋_GBK" w:cs="Times New Roman"/>
          <w:sz w:val="32"/>
          <w:szCs w:val="32"/>
        </w:rPr>
        <w:t>具有相应资质（二级及以上）的单位来投标参与。</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二、工作要求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1.</w:t>
      </w:r>
      <w:r>
        <w:t xml:space="preserve"> </w:t>
      </w:r>
      <w:r>
        <w:rPr>
          <w:rFonts w:ascii="方正仿宋_GBK" w:hAnsi="宋体" w:eastAsia="方正仿宋_GBK" w:cs="Times New Roman"/>
          <w:sz w:val="32"/>
          <w:szCs w:val="32"/>
        </w:rPr>
        <w:t>建筑规模：包括</w:t>
      </w:r>
      <w:r>
        <w:rPr>
          <w:rFonts w:hint="eastAsia" w:ascii="方正仿宋_GBK" w:hAnsi="宋体" w:eastAsia="方正仿宋_GBK" w:cs="Times New Roman"/>
          <w:sz w:val="32"/>
          <w:szCs w:val="32"/>
        </w:rPr>
        <w:t>综合楼、多功能体育馆</w:t>
      </w:r>
      <w:r>
        <w:rPr>
          <w:rFonts w:ascii="方正仿宋_GBK" w:hAnsi="宋体" w:eastAsia="方正仿宋_GBK" w:cs="Times New Roman"/>
          <w:sz w:val="32"/>
          <w:szCs w:val="32"/>
        </w:rPr>
        <w:t>。建筑面积</w:t>
      </w:r>
      <w:r>
        <w:rPr>
          <w:rFonts w:hint="eastAsia" w:ascii="方正仿宋_GBK" w:hAnsi="宋体" w:eastAsia="方正仿宋_GBK" w:cs="Times New Roman"/>
          <w:sz w:val="32"/>
          <w:szCs w:val="32"/>
        </w:rPr>
        <w:t>28856.85平方米。</w:t>
      </w:r>
    </w:p>
    <w:p>
      <w:pPr>
        <w:adjustRightInd w:val="0"/>
        <w:snapToGrid w:val="0"/>
        <w:spacing w:line="560" w:lineRule="exact"/>
        <w:ind w:firstLine="640" w:firstLineChars="200"/>
        <w:jc w:val="left"/>
        <w:rPr>
          <w:rFonts w:hint="eastAsia" w:ascii="方正仿宋_GBK" w:hAnsi="宋体" w:eastAsia="方正仿宋_GBK" w:cs="Times New Roman"/>
          <w:sz w:val="32"/>
          <w:szCs w:val="32"/>
        </w:rPr>
      </w:pPr>
      <w:r>
        <w:rPr>
          <w:rFonts w:ascii="方正仿宋_GBK" w:hAnsi="宋体" w:eastAsia="方正仿宋_GBK" w:cs="Times New Roman"/>
          <w:sz w:val="32"/>
          <w:szCs w:val="32"/>
        </w:rPr>
        <w:t>2.主要内容：</w:t>
      </w:r>
      <w:r>
        <w:rPr>
          <w:rFonts w:hint="eastAsia" w:ascii="方正仿宋_GBK" w:hAnsi="宋体" w:eastAsia="方正仿宋_GBK" w:cs="Times New Roman"/>
          <w:sz w:val="32"/>
          <w:szCs w:val="32"/>
        </w:rPr>
        <w:t>按国家《城镇房屋白蚁防治管理规定》（建设部令</w:t>
      </w:r>
      <w:r>
        <w:rPr>
          <w:rFonts w:ascii="方正仿宋_GBK" w:hAnsi="宋体" w:eastAsia="方正仿宋_GBK" w:cs="Times New Roman"/>
          <w:sz w:val="32"/>
          <w:szCs w:val="32"/>
        </w:rPr>
        <w:t>130号）、《重庆市城镇房屋使用安全管理办法》（渝府令284号）、《重庆市白蚁防治施工技术标准》（DBJ50/T-034-2018）,和</w:t>
      </w:r>
      <w:r>
        <w:rPr>
          <w:rFonts w:hint="eastAsia" w:ascii="Arial Unicode MS" w:hAnsi="Arial Unicode MS" w:eastAsia="Arial Unicode MS" w:cs="Arial Unicode MS"/>
          <w:sz w:val="32"/>
          <w:szCs w:val="32"/>
        </w:rPr>
        <w:t>《重庆</w:t>
      </w:r>
      <w:r>
        <w:rPr>
          <w:rFonts w:ascii="方正仿宋_GBK" w:hAnsi="宋体" w:eastAsia="方正仿宋_GBK" w:cs="Times New Roman"/>
          <w:sz w:val="32"/>
          <w:szCs w:val="32"/>
        </w:rPr>
        <w:t>市高新区建设局关于进一步加强城镇房屋白蚁防治监督管理工作的通知</w:t>
      </w:r>
      <w:r>
        <w:rPr>
          <w:rFonts w:hint="eastAsia" w:ascii="Arial Unicode MS" w:hAnsi="Arial Unicode MS" w:eastAsia="Arial Unicode MS" w:cs="Arial Unicode MS"/>
          <w:sz w:val="32"/>
          <w:szCs w:val="32"/>
        </w:rPr>
        <w:t>》</w:t>
      </w:r>
      <w:r>
        <w:rPr>
          <w:rFonts w:ascii="方正仿宋_GBK" w:hAnsi="宋体" w:eastAsia="方正仿宋_GBK" w:cs="Times New Roman"/>
          <w:sz w:val="32"/>
          <w:szCs w:val="32"/>
        </w:rPr>
        <w:t>（渝高新建发</w:t>
      </w:r>
      <w:r>
        <w:rPr>
          <w:rFonts w:hint="eastAsia" w:ascii="Arial Unicode MS" w:hAnsi="Arial Unicode MS" w:eastAsia="Arial Unicode MS" w:cs="Arial Unicode MS"/>
          <w:sz w:val="32"/>
          <w:szCs w:val="32"/>
        </w:rPr>
        <w:t>【2020】38</w:t>
      </w:r>
      <w:r>
        <w:rPr>
          <w:rFonts w:ascii="方正仿宋_GBK" w:hAnsi="宋体" w:eastAsia="方正仿宋_GBK" w:cs="Times New Roman"/>
          <w:sz w:val="32"/>
          <w:szCs w:val="32"/>
        </w:rPr>
        <w:t>号）要求响应文件精神及要求，合同备案、编制防治方案、实施防治、满足过程验收监督和竣工验收监督的要求，工程资料及时归档及移交等。</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3.防治费用总包干为28856.85元。</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w:t>
      </w:r>
      <w:r>
        <w:rPr>
          <w:rFonts w:ascii="方正仿宋_GBK" w:hAnsi="Times New Roman" w:eastAsia="方正仿宋_GBK" w:cs="Times New Roman"/>
          <w:sz w:val="32"/>
          <w:szCs w:val="32"/>
        </w:rPr>
        <w:t>.签订合同</w:t>
      </w:r>
      <w:r>
        <w:rPr>
          <w:rFonts w:hint="eastAsia" w:ascii="方正仿宋_GBK" w:hAnsi="Times New Roman" w:eastAsia="方正仿宋_GBK" w:cs="Times New Roman"/>
          <w:sz w:val="32"/>
          <w:szCs w:val="32"/>
        </w:rPr>
        <w:t>后，服务商提供合同等额的正规发票申请付款，采购人在收到相关票据后7个工作日完成费用支付（遇节假日及寒、暑假顺延）。</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参与服务商根据“附件二”制作报价表并加盖鲜章或印章。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法人营业执照、资质证书（或未办理三证合一的营业执照、组织机构代码证、税务登记证复印件等盖鲜章）。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法定代表人授权委托书，法人亲自参与分散采购的，则不需要授权委托书。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4重庆城市管理职业学院白蚁防治报价表。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在完全满足本招标公告的条件下，竞价最低者中标。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四、完成时间</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校方视建筑现场进度及时通知中标方进场，中标方在收到通知后完成现场作业。</w:t>
      </w:r>
    </w:p>
    <w:p>
      <w:pPr>
        <w:rPr>
          <w:rFonts w:ascii="方正仿宋_GBK" w:hAnsi="Times New Roman" w:eastAsia="方正仿宋_GBK" w:cs="Times New Roman"/>
          <w:sz w:val="32"/>
          <w:szCs w:val="32"/>
        </w:rPr>
        <w:sectPr>
          <w:footerReference r:id="rId3" w:type="default"/>
          <w:pgSz w:w="11906" w:h="16838"/>
          <w:pgMar w:top="1418" w:right="1588" w:bottom="1418" w:left="1588" w:header="851" w:footer="992" w:gutter="0"/>
          <w:cols w:space="720" w:num="1"/>
          <w:docGrid w:type="linesAndChars" w:linePitch="312" w:charSpace="0"/>
        </w:sectPr>
      </w:pP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76"/>
        <w:gridCol w:w="3705"/>
        <w:gridCol w:w="121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808" w:type="dxa"/>
            <w:gridSpan w:val="5"/>
            <w:vAlign w:val="center"/>
          </w:tcPr>
          <w:p>
            <w:pPr>
              <w:adjustRightInd w:val="0"/>
              <w:snapToGrid w:val="0"/>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28"/>
                <w:szCs w:val="28"/>
              </w:rPr>
              <w:t xml:space="preserve">附件二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4"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序号</w:t>
            </w:r>
          </w:p>
        </w:tc>
        <w:tc>
          <w:tcPr>
            <w:tcW w:w="177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项目名称</w:t>
            </w:r>
          </w:p>
        </w:tc>
        <w:tc>
          <w:tcPr>
            <w:tcW w:w="3705"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项目构成及相关费用说明</w:t>
            </w:r>
          </w:p>
        </w:tc>
        <w:tc>
          <w:tcPr>
            <w:tcW w:w="1217"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数量</w:t>
            </w:r>
          </w:p>
        </w:tc>
        <w:tc>
          <w:tcPr>
            <w:tcW w:w="129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w:t>
            </w:r>
          </w:p>
        </w:tc>
        <w:tc>
          <w:tcPr>
            <w:tcW w:w="177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重庆城市管理职业学院</w:t>
            </w:r>
            <w:r>
              <w:rPr>
                <w:rFonts w:ascii="宋体" w:hAnsi="Times New Roman" w:eastAsia="宋体" w:cs="Times New Roman"/>
                <w:sz w:val="28"/>
                <w:szCs w:val="28"/>
              </w:rPr>
              <w:t>校区扩建——综合楼、多功能体育馆白蚁防治</w:t>
            </w:r>
          </w:p>
        </w:tc>
        <w:tc>
          <w:tcPr>
            <w:tcW w:w="3705" w:type="dxa"/>
          </w:tcPr>
          <w:p>
            <w:pPr>
              <w:adjustRightInd w:val="0"/>
              <w:snapToGrid w:val="0"/>
              <w:spacing w:line="360" w:lineRule="auto"/>
              <w:jc w:val="left"/>
              <w:rPr>
                <w:rFonts w:hint="eastAsia" w:ascii="宋体" w:hAnsi="Times New Roman" w:eastAsia="宋体" w:cs="Times New Roman"/>
                <w:sz w:val="28"/>
                <w:szCs w:val="28"/>
              </w:rPr>
            </w:pPr>
            <w:r>
              <w:rPr>
                <w:rFonts w:hint="eastAsia" w:ascii="宋体" w:hAnsi="Times New Roman" w:eastAsia="宋体" w:cs="Times New Roman"/>
                <w:sz w:val="28"/>
                <w:szCs w:val="28"/>
              </w:rPr>
              <w:t>包括综合楼</w:t>
            </w:r>
            <w:r>
              <w:rPr>
                <w:rFonts w:ascii="宋体" w:hAnsi="Times New Roman" w:eastAsia="宋体" w:cs="Times New Roman"/>
                <w:sz w:val="28"/>
                <w:szCs w:val="28"/>
              </w:rPr>
              <w:t>（</w:t>
            </w:r>
            <w:r>
              <w:rPr>
                <w:rFonts w:hint="eastAsia" w:ascii="宋体" w:hAnsi="Times New Roman" w:eastAsia="宋体" w:cs="Times New Roman"/>
                <w:sz w:val="28"/>
                <w:szCs w:val="28"/>
              </w:rPr>
              <w:t>12</w:t>
            </w:r>
            <w:r>
              <w:rPr>
                <w:rFonts w:ascii="宋体" w:hAnsi="Times New Roman" w:eastAsia="宋体" w:cs="Times New Roman"/>
                <w:sz w:val="28"/>
                <w:szCs w:val="28"/>
              </w:rPr>
              <w:t>层）</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8"/>
                <w:szCs w:val="28"/>
              </w:rPr>
              <w:t>多功能</w:t>
            </w:r>
            <w:r>
              <w:rPr>
                <w:rFonts w:hint="eastAsia" w:ascii="宋体" w:hAnsi="Times New Roman" w:eastAsia="宋体" w:cs="Times New Roman"/>
                <w:sz w:val="28"/>
                <w:szCs w:val="28"/>
              </w:rPr>
              <w:t xml:space="preserve">体育馆（4层） </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8"/>
                <w:szCs w:val="28"/>
              </w:rPr>
              <w:t>总面积</w:t>
            </w:r>
            <w:r>
              <w:rPr>
                <w:rFonts w:hint="eastAsia" w:ascii="宋体" w:hAnsi="Times New Roman" w:eastAsia="宋体" w:cs="Times New Roman"/>
                <w:sz w:val="28"/>
                <w:szCs w:val="28"/>
              </w:rPr>
              <w:t>28856.85平方米。</w:t>
            </w:r>
          </w:p>
        </w:tc>
        <w:tc>
          <w:tcPr>
            <w:tcW w:w="1217"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p>
        </w:tc>
        <w:tc>
          <w:tcPr>
            <w:tcW w:w="1776" w:type="dxa"/>
          </w:tcPr>
          <w:p>
            <w:pPr>
              <w:adjustRightInd w:val="0"/>
              <w:snapToGrid w:val="0"/>
              <w:spacing w:line="360" w:lineRule="auto"/>
              <w:jc w:val="left"/>
              <w:rPr>
                <w:rFonts w:ascii="宋体" w:hAnsi="Times New Roman" w:eastAsia="宋体" w:cs="Times New Roman"/>
                <w:sz w:val="28"/>
                <w:szCs w:val="28"/>
              </w:rPr>
            </w:pPr>
          </w:p>
        </w:tc>
        <w:tc>
          <w:tcPr>
            <w:tcW w:w="3705" w:type="dxa"/>
          </w:tcPr>
          <w:p>
            <w:pPr>
              <w:adjustRightInd w:val="0"/>
              <w:snapToGrid w:val="0"/>
              <w:spacing w:line="360" w:lineRule="auto"/>
              <w:jc w:val="left"/>
              <w:rPr>
                <w:rFonts w:ascii="宋体" w:hAnsi="Times New Roman" w:eastAsia="宋体" w:cs="Times New Roman"/>
                <w:sz w:val="28"/>
                <w:szCs w:val="28"/>
              </w:rPr>
            </w:pPr>
          </w:p>
        </w:tc>
        <w:tc>
          <w:tcPr>
            <w:tcW w:w="1217"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808" w:type="dxa"/>
            <w:gridSpan w:val="5"/>
          </w:tcPr>
          <w:p>
            <w:pPr>
              <w:rPr>
                <w:rFonts w:ascii="宋体" w:hAnsi="Times New Roman" w:eastAsia="宋体" w:cs="Times New Roman"/>
                <w:sz w:val="28"/>
                <w:szCs w:val="28"/>
              </w:rPr>
            </w:pPr>
            <w:r>
              <w:rPr>
                <w:rFonts w:hint="eastAsia" w:ascii="宋体" w:hAnsi="Times New Roman" w:eastAsia="宋体" w:cs="Times New Roman"/>
                <w:sz w:val="28"/>
                <w:szCs w:val="28"/>
              </w:rPr>
              <w:t>说明：</w:t>
            </w:r>
            <w:r>
              <w:rPr>
                <w:rFonts w:ascii="宋体" w:hAnsi="Times New Roman" w:eastAsia="宋体" w:cs="Times New Roman"/>
                <w:sz w:val="28"/>
                <w:szCs w:val="28"/>
              </w:rPr>
              <w:t xml:space="preserve"> </w:t>
            </w:r>
          </w:p>
          <w:p>
            <w:r>
              <w:rPr>
                <w:rFonts w:hint="eastAsia" w:ascii="宋体" w:hAnsi="Times New Roman" w:eastAsia="宋体" w:cs="Times New Roman"/>
                <w:sz w:val="28"/>
                <w:szCs w:val="28"/>
              </w:rPr>
              <w:t>1 本次最高包干总价限价28856.85元</w:t>
            </w:r>
          </w:p>
        </w:tc>
      </w:tr>
    </w:tbl>
    <w:p>
      <w:pPr>
        <w:rPr>
          <w:rFonts w:hint="eastAsia"/>
        </w:rPr>
      </w:pPr>
    </w:p>
    <w:p>
      <w:pPr>
        <w:rPr>
          <w:rFonts w:hint="eastAsia"/>
        </w:rPr>
      </w:pPr>
    </w:p>
    <w:p>
      <w:pPr>
        <w:rPr>
          <w:sz w:val="28"/>
          <w:szCs w:val="28"/>
        </w:rPr>
      </w:pPr>
      <w:r>
        <w:rPr>
          <w:rFonts w:hint="eastAsia"/>
          <w:sz w:val="28"/>
          <w:szCs w:val="28"/>
        </w:rPr>
        <w:t>附件三：详见上传文件《重庆市高新区建设局关于进一步加强城镇房屋白蚁防治监督管理工作的通知》（渝高新建发【</w:t>
      </w:r>
      <w:r>
        <w:rPr>
          <w:sz w:val="28"/>
          <w:szCs w:val="28"/>
        </w:rPr>
        <w:t>2020】38号）</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99191"/>
    </w:sdtPr>
    <w:sdtContent>
      <w:sdt>
        <w:sdtPr>
          <w:id w:val="-130161055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0131E4"/>
    <w:rsid w:val="000C7137"/>
    <w:rsid w:val="00110676"/>
    <w:rsid w:val="00165066"/>
    <w:rsid w:val="00175381"/>
    <w:rsid w:val="00187446"/>
    <w:rsid w:val="001A4231"/>
    <w:rsid w:val="001C7FA2"/>
    <w:rsid w:val="00271346"/>
    <w:rsid w:val="00273CC5"/>
    <w:rsid w:val="00284BCA"/>
    <w:rsid w:val="00284FFC"/>
    <w:rsid w:val="0028512B"/>
    <w:rsid w:val="002C4F86"/>
    <w:rsid w:val="002D50C2"/>
    <w:rsid w:val="002F04FD"/>
    <w:rsid w:val="003221ED"/>
    <w:rsid w:val="003711E5"/>
    <w:rsid w:val="003C1B1D"/>
    <w:rsid w:val="003C3E15"/>
    <w:rsid w:val="004361D5"/>
    <w:rsid w:val="004838B7"/>
    <w:rsid w:val="004E785D"/>
    <w:rsid w:val="004F17B3"/>
    <w:rsid w:val="00514671"/>
    <w:rsid w:val="00530B31"/>
    <w:rsid w:val="0053298F"/>
    <w:rsid w:val="0055074B"/>
    <w:rsid w:val="005E79E3"/>
    <w:rsid w:val="00651E85"/>
    <w:rsid w:val="00686D2A"/>
    <w:rsid w:val="006965A8"/>
    <w:rsid w:val="006C178D"/>
    <w:rsid w:val="007222D0"/>
    <w:rsid w:val="00725C19"/>
    <w:rsid w:val="007508B1"/>
    <w:rsid w:val="00872DCE"/>
    <w:rsid w:val="008C0485"/>
    <w:rsid w:val="008F7617"/>
    <w:rsid w:val="00931D14"/>
    <w:rsid w:val="00935AC9"/>
    <w:rsid w:val="00966F2C"/>
    <w:rsid w:val="009C773B"/>
    <w:rsid w:val="00A5363F"/>
    <w:rsid w:val="00A820DB"/>
    <w:rsid w:val="00AB663F"/>
    <w:rsid w:val="00AC44EA"/>
    <w:rsid w:val="00AD6165"/>
    <w:rsid w:val="00AF528E"/>
    <w:rsid w:val="00B06EE6"/>
    <w:rsid w:val="00B60945"/>
    <w:rsid w:val="00B6571F"/>
    <w:rsid w:val="00BA32A0"/>
    <w:rsid w:val="00BD4879"/>
    <w:rsid w:val="00BD4EEB"/>
    <w:rsid w:val="00BE1C05"/>
    <w:rsid w:val="00C71E33"/>
    <w:rsid w:val="00C90041"/>
    <w:rsid w:val="00C97C42"/>
    <w:rsid w:val="00D116F7"/>
    <w:rsid w:val="00DE1BDD"/>
    <w:rsid w:val="00E06467"/>
    <w:rsid w:val="00E42148"/>
    <w:rsid w:val="00E77FB2"/>
    <w:rsid w:val="00E94176"/>
    <w:rsid w:val="00E94C52"/>
    <w:rsid w:val="00EB7492"/>
    <w:rsid w:val="00F258CD"/>
    <w:rsid w:val="00F45EE7"/>
    <w:rsid w:val="00F82EF3"/>
    <w:rsid w:val="00FD7957"/>
    <w:rsid w:val="00FE79C0"/>
    <w:rsid w:val="029947BE"/>
    <w:rsid w:val="15C234D1"/>
    <w:rsid w:val="260C2B2A"/>
    <w:rsid w:val="58D364E8"/>
    <w:rsid w:val="58FE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3E442-8E16-4DA7-A288-F506F7E3DEF6}">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Words>
  <Characters>1440</Characters>
  <Lines>12</Lines>
  <Paragraphs>3</Paragraphs>
  <TotalTime>1121</TotalTime>
  <ScaleCrop>false</ScaleCrop>
  <LinksUpToDate>false</LinksUpToDate>
  <CharactersWithSpaces>1689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dcterms:modified xsi:type="dcterms:W3CDTF">2020-08-10T04:19:54Z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